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A6AEB">
      <w:pPr>
        <w:rPr>
          <w:rFonts w:hint="eastAsia" w:ascii="宋体" w:hAnsi="宋体"/>
          <w:color w:val="auto"/>
          <w:sz w:val="20"/>
          <w:highlight w:val="none"/>
        </w:rPr>
      </w:pPr>
      <w:bookmarkStart w:id="0" w:name="EBc15283683dd7435e973393a7d50ec4bb"/>
    </w:p>
    <w:p w14:paraId="47F4606F">
      <w:pPr>
        <w:rPr>
          <w:rFonts w:hint="eastAsia" w:ascii="宋体" w:hAnsi="宋体"/>
          <w:color w:val="auto"/>
          <w:sz w:val="20"/>
          <w:highlight w:val="none"/>
        </w:rPr>
      </w:pPr>
      <w:r>
        <w:rPr>
          <w:rFonts w:hint="eastAsia" w:ascii="宋体" w:hAnsi="宋体"/>
          <w:color w:val="auto"/>
          <w:sz w:val="20"/>
          <w:highlight w:val="none"/>
        </w:rPr>
        <w:t xml:space="preserve"> </w:t>
      </w:r>
      <w:bookmarkEnd w:id="0"/>
    </w:p>
    <w:p w14:paraId="4BB8DF5A">
      <w:pPr>
        <w:rPr>
          <w:rFonts w:hint="eastAsia" w:ascii="宋体" w:hAnsi="宋体"/>
          <w:color w:val="auto"/>
          <w:highlight w:val="none"/>
        </w:rPr>
      </w:pPr>
      <w:bookmarkStart w:id="1" w:name="EB8ba77e429b7e4714828b0508a8d59831"/>
      <w:r>
        <w:rPr>
          <w:rFonts w:hint="eastAsia" w:ascii="宋体" w:hAnsi="宋体"/>
          <w:color w:val="auto"/>
          <w:sz w:val="20"/>
          <w:highlight w:val="none"/>
        </w:rPr>
        <w:t xml:space="preserve"> </w:t>
      </w:r>
      <w:bookmarkEnd w:id="1"/>
    </w:p>
    <w:p w14:paraId="47FD53FE">
      <w:pPr>
        <w:rPr>
          <w:rFonts w:hint="eastAsia" w:ascii="宋体" w:hAnsi="宋体"/>
          <w:color w:val="auto"/>
          <w:spacing w:val="70"/>
          <w:w w:val="64"/>
          <w:kern w:val="0"/>
          <w:sz w:val="28"/>
          <w:szCs w:val="28"/>
          <w:highlight w:val="none"/>
        </w:rPr>
      </w:pPr>
    </w:p>
    <w:p w14:paraId="22CBEB97">
      <w:pPr>
        <w:jc w:val="center"/>
        <w:rPr>
          <w:rFonts w:hint="eastAsia" w:ascii="黑体" w:hAnsi="黑体" w:eastAsia="黑体"/>
          <w:color w:val="auto"/>
          <w:sz w:val="96"/>
          <w:szCs w:val="96"/>
          <w:highlight w:val="none"/>
        </w:rPr>
      </w:pPr>
      <w:r>
        <w:rPr>
          <w:rFonts w:hint="eastAsia" w:ascii="黑体" w:hAnsi="黑体" w:eastAsia="黑体"/>
          <w:color w:val="auto"/>
          <w:sz w:val="96"/>
          <w:szCs w:val="96"/>
          <w:highlight w:val="none"/>
        </w:rPr>
        <w:t>竞争性谈判文件</w:t>
      </w:r>
    </w:p>
    <w:p w14:paraId="08C721B8">
      <w:pPr>
        <w:rPr>
          <w:rFonts w:hint="eastAsia" w:ascii="宋体" w:hAnsi="宋体"/>
          <w:color w:val="auto"/>
          <w:highlight w:val="none"/>
        </w:rPr>
      </w:pPr>
    </w:p>
    <w:p w14:paraId="0BF72DEC">
      <w:pPr>
        <w:rPr>
          <w:rFonts w:hint="eastAsia" w:ascii="宋体" w:hAnsi="宋体"/>
          <w:color w:val="auto"/>
          <w:highlight w:val="none"/>
        </w:rPr>
      </w:pPr>
    </w:p>
    <w:p w14:paraId="4A89BBF8">
      <w:pPr>
        <w:rPr>
          <w:rFonts w:hint="eastAsia" w:ascii="宋体" w:hAnsi="宋体"/>
          <w:color w:val="auto"/>
          <w:highlight w:val="none"/>
        </w:rPr>
      </w:pPr>
    </w:p>
    <w:p w14:paraId="3FFF4328">
      <w:pPr>
        <w:rPr>
          <w:rFonts w:hint="eastAsia" w:ascii="宋体" w:hAnsi="宋体"/>
          <w:color w:val="auto"/>
          <w:highlight w:val="none"/>
        </w:rPr>
      </w:pPr>
    </w:p>
    <w:p w14:paraId="457B5215">
      <w:pPr>
        <w:spacing w:line="800" w:lineRule="exact"/>
        <w:rPr>
          <w:rFonts w:hint="eastAsia" w:ascii="宋体" w:hAnsi="宋体"/>
          <w:b/>
          <w:color w:val="auto"/>
          <w:sz w:val="44"/>
          <w:szCs w:val="44"/>
          <w:highlight w:val="none"/>
        </w:rPr>
      </w:pPr>
    </w:p>
    <w:tbl>
      <w:tblPr>
        <w:tblStyle w:val="33"/>
        <w:tblW w:w="9662" w:type="dxa"/>
        <w:tblInd w:w="0" w:type="dxa"/>
        <w:tblLayout w:type="fixed"/>
        <w:tblCellMar>
          <w:top w:w="0" w:type="dxa"/>
          <w:left w:w="108" w:type="dxa"/>
          <w:bottom w:w="0" w:type="dxa"/>
          <w:right w:w="108" w:type="dxa"/>
        </w:tblCellMar>
      </w:tblPr>
      <w:tblGrid>
        <w:gridCol w:w="3672"/>
        <w:gridCol w:w="5990"/>
      </w:tblGrid>
      <w:tr w14:paraId="5DF12000">
        <w:tblPrEx>
          <w:tblCellMar>
            <w:top w:w="0" w:type="dxa"/>
            <w:left w:w="108" w:type="dxa"/>
            <w:bottom w:w="0" w:type="dxa"/>
            <w:right w:w="108" w:type="dxa"/>
          </w:tblCellMar>
        </w:tblPrEx>
        <w:tc>
          <w:tcPr>
            <w:tcW w:w="3672" w:type="dxa"/>
            <w:noWrap w:val="0"/>
            <w:vAlign w:val="top"/>
          </w:tcPr>
          <w:p w14:paraId="33D4D17F">
            <w:pPr>
              <w:pStyle w:val="12"/>
              <w:tabs>
                <w:tab w:val="left" w:pos="1980"/>
              </w:tabs>
              <w:ind w:firstLine="0" w:firstLineChars="0"/>
              <w:jc w:val="right"/>
              <w:rPr>
                <w:rFonts w:hint="eastAsia" w:ascii="黑体" w:hAnsi="黑体" w:eastAsia="黑体"/>
                <w:color w:val="auto"/>
                <w:sz w:val="44"/>
                <w:highlight w:val="none"/>
                <w:lang w:val="en-US" w:eastAsia="zh-CN"/>
              </w:rPr>
            </w:pPr>
            <w:r>
              <w:rPr>
                <w:rFonts w:hint="eastAsia" w:ascii="黑体" w:hAnsi="黑体" w:eastAsia="黑体"/>
                <w:color w:val="auto"/>
                <w:sz w:val="44"/>
                <w:szCs w:val="44"/>
                <w:highlight w:val="none"/>
                <w:lang w:val="en-US" w:eastAsia="zh-CN"/>
              </w:rPr>
              <w:t>项目编号：</w:t>
            </w:r>
          </w:p>
        </w:tc>
        <w:tc>
          <w:tcPr>
            <w:tcW w:w="5990" w:type="dxa"/>
            <w:noWrap w:val="0"/>
            <w:vAlign w:val="top"/>
          </w:tcPr>
          <w:p w14:paraId="114A1ACD">
            <w:pPr>
              <w:tabs>
                <w:tab w:val="center" w:pos="2887"/>
              </w:tabs>
              <w:jc w:val="left"/>
              <w:rPr>
                <w:rFonts w:hint="eastAsia" w:ascii="黑体" w:hAnsi="黑体" w:eastAsia="黑体"/>
                <w:bCs/>
                <w:color w:val="auto"/>
                <w:sz w:val="44"/>
                <w:szCs w:val="44"/>
                <w:highlight w:val="none"/>
                <w:lang w:eastAsia="zh-CN"/>
              </w:rPr>
            </w:pPr>
            <w:r>
              <w:rPr>
                <w:rFonts w:hint="eastAsia" w:ascii="黑体" w:hAnsi="黑体" w:eastAsia="黑体"/>
                <w:color w:val="auto"/>
                <w:sz w:val="44"/>
                <w:szCs w:val="44"/>
                <w:highlight w:val="none"/>
                <w:lang w:eastAsia="zh-CN"/>
              </w:rPr>
              <w:t>HBRC202616</w:t>
            </w:r>
          </w:p>
        </w:tc>
      </w:tr>
      <w:tr w14:paraId="6468C57F">
        <w:tblPrEx>
          <w:tblCellMar>
            <w:top w:w="0" w:type="dxa"/>
            <w:left w:w="108" w:type="dxa"/>
            <w:bottom w:w="0" w:type="dxa"/>
            <w:right w:w="108" w:type="dxa"/>
          </w:tblCellMar>
        </w:tblPrEx>
        <w:trPr>
          <w:trHeight w:val="1233" w:hRule="atLeast"/>
        </w:trPr>
        <w:tc>
          <w:tcPr>
            <w:tcW w:w="3672" w:type="dxa"/>
            <w:noWrap w:val="0"/>
            <w:vAlign w:val="top"/>
          </w:tcPr>
          <w:p w14:paraId="43FAA060">
            <w:pPr>
              <w:pStyle w:val="12"/>
              <w:tabs>
                <w:tab w:val="left" w:pos="1980"/>
              </w:tabs>
              <w:ind w:firstLine="0" w:firstLineChars="0"/>
              <w:jc w:val="right"/>
              <w:rPr>
                <w:rFonts w:hint="eastAsia" w:ascii="黑体" w:hAnsi="黑体" w:eastAsia="黑体"/>
                <w:color w:val="auto"/>
                <w:sz w:val="44"/>
                <w:highlight w:val="none"/>
                <w:lang w:val="en-US" w:eastAsia="zh-CN"/>
              </w:rPr>
            </w:pPr>
            <w:r>
              <w:rPr>
                <w:rFonts w:hint="eastAsia" w:ascii="黑体" w:hAnsi="黑体" w:eastAsia="黑体"/>
                <w:color w:val="auto"/>
                <w:sz w:val="44"/>
                <w:szCs w:val="44"/>
                <w:highlight w:val="none"/>
                <w:lang w:val="en-US" w:eastAsia="zh-CN"/>
              </w:rPr>
              <w:t>项目名称：</w:t>
            </w:r>
          </w:p>
        </w:tc>
        <w:tc>
          <w:tcPr>
            <w:tcW w:w="5990" w:type="dxa"/>
            <w:noWrap w:val="0"/>
            <w:vAlign w:val="top"/>
          </w:tcPr>
          <w:p w14:paraId="52B45577">
            <w:pPr>
              <w:pStyle w:val="12"/>
              <w:tabs>
                <w:tab w:val="left" w:pos="1980"/>
              </w:tabs>
              <w:ind w:firstLine="0" w:firstLineChars="0"/>
              <w:jc w:val="left"/>
              <w:rPr>
                <w:rFonts w:hint="eastAsia" w:ascii="黑体" w:hAnsi="黑体" w:eastAsia="黑体"/>
                <w:color w:val="auto"/>
                <w:sz w:val="44"/>
                <w:highlight w:val="none"/>
                <w:lang w:val="en-US" w:eastAsia="zh-CN"/>
              </w:rPr>
            </w:pPr>
            <w:r>
              <w:rPr>
                <w:rFonts w:hint="eastAsia" w:ascii="黑体" w:hAnsi="黑体" w:eastAsia="黑体"/>
                <w:bCs/>
                <w:color w:val="auto"/>
                <w:sz w:val="44"/>
                <w:szCs w:val="44"/>
                <w:highlight w:val="none"/>
                <w:lang w:val="en-US" w:eastAsia="zh-CN"/>
              </w:rPr>
              <w:t>安福寺食品工业园南侧局部边坡整治项目</w:t>
            </w:r>
          </w:p>
        </w:tc>
      </w:tr>
    </w:tbl>
    <w:p w14:paraId="6C58CD73">
      <w:pPr>
        <w:pStyle w:val="12"/>
        <w:tabs>
          <w:tab w:val="left" w:pos="1980"/>
        </w:tabs>
        <w:ind w:firstLine="0" w:firstLineChars="0"/>
        <w:rPr>
          <w:rFonts w:hint="eastAsia" w:ascii="宋体" w:hAnsi="宋体"/>
          <w:color w:val="auto"/>
          <w:sz w:val="44"/>
          <w:highlight w:val="none"/>
        </w:rPr>
      </w:pPr>
    </w:p>
    <w:p w14:paraId="3768869D">
      <w:pPr>
        <w:rPr>
          <w:rFonts w:hint="eastAsia" w:ascii="宋体" w:hAnsi="宋体"/>
          <w:color w:val="auto"/>
          <w:sz w:val="44"/>
          <w:highlight w:val="none"/>
        </w:rPr>
      </w:pPr>
    </w:p>
    <w:p w14:paraId="3D009F75">
      <w:pPr>
        <w:rPr>
          <w:rFonts w:hint="eastAsia" w:ascii="宋体" w:hAnsi="宋体"/>
          <w:color w:val="auto"/>
          <w:sz w:val="44"/>
          <w:highlight w:val="none"/>
        </w:rPr>
      </w:pPr>
    </w:p>
    <w:tbl>
      <w:tblPr>
        <w:tblStyle w:val="33"/>
        <w:tblW w:w="8900" w:type="dxa"/>
        <w:jc w:val="center"/>
        <w:tblLayout w:type="fixed"/>
        <w:tblCellMar>
          <w:top w:w="0" w:type="dxa"/>
          <w:left w:w="108" w:type="dxa"/>
          <w:bottom w:w="0" w:type="dxa"/>
          <w:right w:w="108" w:type="dxa"/>
        </w:tblCellMar>
      </w:tblPr>
      <w:tblGrid>
        <w:gridCol w:w="8900"/>
      </w:tblGrid>
      <w:tr w14:paraId="570F4AF1">
        <w:tblPrEx>
          <w:tblCellMar>
            <w:top w:w="0" w:type="dxa"/>
            <w:left w:w="108" w:type="dxa"/>
            <w:bottom w:w="0" w:type="dxa"/>
            <w:right w:w="108" w:type="dxa"/>
          </w:tblCellMar>
        </w:tblPrEx>
        <w:trPr>
          <w:trHeight w:val="1972" w:hRule="atLeast"/>
          <w:jc w:val="center"/>
        </w:trPr>
        <w:tc>
          <w:tcPr>
            <w:tcW w:w="8900" w:type="dxa"/>
            <w:noWrap w:val="0"/>
            <w:vAlign w:val="top"/>
          </w:tcPr>
          <w:p w14:paraId="672FBB56">
            <w:pPr>
              <w:jc w:val="center"/>
              <w:rPr>
                <w:rFonts w:hint="eastAsia" w:ascii="黑体" w:hAnsi="黑体" w:eastAsia="黑体"/>
                <w:color w:val="auto"/>
                <w:sz w:val="44"/>
                <w:highlight w:val="none"/>
                <w:lang w:eastAsia="zh-CN"/>
              </w:rPr>
            </w:pPr>
            <w:bookmarkStart w:id="2" w:name="EB2a57e8dc01e8405e8b52ed1c6b5d3944"/>
            <w:r>
              <w:rPr>
                <w:rFonts w:hint="eastAsia" w:ascii="黑体" w:hAnsi="黑体" w:eastAsia="黑体"/>
                <w:color w:val="auto"/>
                <w:sz w:val="44"/>
                <w:highlight w:val="none"/>
              </w:rPr>
              <w:t>采购人：</w:t>
            </w:r>
            <w:bookmarkEnd w:id="2"/>
            <w:r>
              <w:rPr>
                <w:rFonts w:hint="eastAsia" w:ascii="黑体" w:hAnsi="黑体" w:eastAsia="黑体"/>
                <w:bCs/>
                <w:color w:val="auto"/>
                <w:sz w:val="44"/>
                <w:szCs w:val="44"/>
                <w:highlight w:val="none"/>
                <w:lang w:eastAsia="zh-CN"/>
              </w:rPr>
              <w:t>枝江市安福寺镇人民政府</w:t>
            </w:r>
          </w:p>
          <w:p w14:paraId="7160F8A4">
            <w:pPr>
              <w:ind w:firstLine="440" w:firstLineChars="100"/>
              <w:rPr>
                <w:rFonts w:hint="eastAsia" w:ascii="黑体" w:hAnsi="黑体" w:eastAsia="黑体"/>
                <w:color w:val="auto"/>
                <w:sz w:val="44"/>
                <w:highlight w:val="none"/>
              </w:rPr>
            </w:pPr>
            <w:r>
              <w:rPr>
                <w:rFonts w:hint="eastAsia" w:ascii="黑体" w:hAnsi="黑体" w:eastAsia="黑体"/>
                <w:color w:val="auto"/>
                <w:sz w:val="44"/>
                <w:highlight w:val="none"/>
              </w:rPr>
              <w:t>代理机构：湖北仁创工程咨询有限公司</w:t>
            </w:r>
          </w:p>
        </w:tc>
      </w:tr>
      <w:tr w14:paraId="28C85C62">
        <w:tblPrEx>
          <w:tblCellMar>
            <w:top w:w="0" w:type="dxa"/>
            <w:left w:w="108" w:type="dxa"/>
            <w:bottom w:w="0" w:type="dxa"/>
            <w:right w:w="108" w:type="dxa"/>
          </w:tblCellMar>
        </w:tblPrEx>
        <w:trPr>
          <w:trHeight w:val="657" w:hRule="atLeast"/>
          <w:jc w:val="center"/>
        </w:trPr>
        <w:tc>
          <w:tcPr>
            <w:tcW w:w="8900" w:type="dxa"/>
            <w:noWrap w:val="0"/>
            <w:vAlign w:val="top"/>
          </w:tcPr>
          <w:p w14:paraId="13CDBB48">
            <w:pPr>
              <w:jc w:val="center"/>
              <w:rPr>
                <w:rFonts w:hint="eastAsia" w:ascii="黑体" w:hAnsi="黑体" w:eastAsia="黑体"/>
                <w:color w:val="auto"/>
                <w:sz w:val="44"/>
                <w:szCs w:val="44"/>
                <w:highlight w:val="none"/>
                <w:lang w:eastAsia="zh-CN"/>
              </w:rPr>
            </w:pPr>
            <w:r>
              <w:rPr>
                <w:rFonts w:hint="eastAsia" w:ascii="黑体" w:hAnsi="黑体" w:eastAsia="黑体"/>
                <w:color w:val="auto"/>
                <w:sz w:val="44"/>
                <w:highlight w:val="none"/>
                <w:lang w:eastAsia="zh-CN"/>
              </w:rPr>
              <w:t>2026年6月</w:t>
            </w:r>
          </w:p>
        </w:tc>
      </w:tr>
    </w:tbl>
    <w:p w14:paraId="726EF26D">
      <w:pPr>
        <w:spacing w:line="500" w:lineRule="exact"/>
        <w:jc w:val="center"/>
        <w:rPr>
          <w:rFonts w:ascii="黑体" w:hAnsi="黑体" w:eastAsia="黑体"/>
          <w:b/>
          <w:color w:val="auto"/>
          <w:sz w:val="36"/>
          <w:szCs w:val="36"/>
          <w:highlight w:val="none"/>
          <w:lang w:val="zh-CN"/>
        </w:rPr>
      </w:pPr>
    </w:p>
    <w:p w14:paraId="217EE65D">
      <w:pPr>
        <w:spacing w:line="500" w:lineRule="exact"/>
        <w:rPr>
          <w:rFonts w:hint="eastAsia" w:ascii="宋体" w:hAnsi="宋体"/>
          <w:color w:val="auto"/>
          <w:sz w:val="44"/>
          <w:highlight w:val="none"/>
          <w:lang w:val="zh-CN"/>
        </w:rPr>
      </w:pPr>
    </w:p>
    <w:p w14:paraId="529A6F26">
      <w:pPr>
        <w:spacing w:line="500" w:lineRule="exact"/>
        <w:rPr>
          <w:rFonts w:hint="eastAsia" w:ascii="宋体" w:hAnsi="宋体"/>
          <w:color w:val="auto"/>
          <w:sz w:val="44"/>
          <w:highlight w:val="none"/>
        </w:rPr>
      </w:pPr>
      <w:r>
        <w:rPr>
          <w:rFonts w:ascii="宋体" w:hAnsi="宋体"/>
          <w:color w:val="auto"/>
          <w:sz w:val="44"/>
          <w:highlight w:val="none"/>
          <w:lang w:val="zh-CN"/>
        </w:rPr>
        <w:br w:type="page"/>
      </w:r>
    </w:p>
    <w:p w14:paraId="4414856F">
      <w:pPr>
        <w:spacing w:line="500" w:lineRule="exact"/>
        <w:jc w:val="center"/>
        <w:rPr>
          <w:rFonts w:hint="eastAsia" w:ascii="宋体" w:hAnsi="宋体"/>
          <w:b/>
          <w:bCs/>
          <w:color w:val="auto"/>
          <w:sz w:val="44"/>
          <w:highlight w:val="none"/>
          <w:lang w:val="zh-CN"/>
        </w:rPr>
      </w:pPr>
      <w:r>
        <w:rPr>
          <w:rFonts w:ascii="宋体" w:hAnsi="宋体"/>
          <w:b/>
          <w:bCs/>
          <w:color w:val="auto"/>
          <w:sz w:val="44"/>
          <w:highlight w:val="none"/>
          <w:lang w:val="zh-CN"/>
        </w:rPr>
        <w:t>目</w:t>
      </w:r>
      <w:r>
        <w:rPr>
          <w:rFonts w:hint="eastAsia" w:ascii="宋体" w:hAnsi="宋体"/>
          <w:b/>
          <w:bCs/>
          <w:color w:val="auto"/>
          <w:sz w:val="44"/>
          <w:highlight w:val="none"/>
          <w:lang w:val="zh-CN"/>
        </w:rPr>
        <w:t xml:space="preserve">    </w:t>
      </w:r>
      <w:r>
        <w:rPr>
          <w:rFonts w:ascii="宋体" w:hAnsi="宋体"/>
          <w:b/>
          <w:bCs/>
          <w:color w:val="auto"/>
          <w:sz w:val="44"/>
          <w:highlight w:val="none"/>
          <w:lang w:val="zh-CN"/>
        </w:rPr>
        <w:t>录</w:t>
      </w:r>
    </w:p>
    <w:p w14:paraId="78F329A3">
      <w:pPr>
        <w:pStyle w:val="25"/>
        <w:tabs>
          <w:tab w:val="right" w:leader="dot" w:pos="9446"/>
        </w:tabs>
        <w:rPr>
          <w:highlight w:val="none"/>
        </w:rPr>
      </w:pPr>
      <w:r>
        <w:rPr>
          <w:rFonts w:ascii="宋体" w:hAnsi="宋体"/>
          <w:b w:val="0"/>
          <w:color w:val="auto"/>
          <w:highlight w:val="none"/>
        </w:rPr>
        <w:fldChar w:fldCharType="begin"/>
      </w:r>
      <w:r>
        <w:rPr>
          <w:rFonts w:ascii="宋体" w:hAnsi="宋体"/>
          <w:b w:val="0"/>
          <w:color w:val="auto"/>
          <w:highlight w:val="none"/>
        </w:rPr>
        <w:instrText xml:space="preserve"> TOC \h \z \u \t "标题 1,1,标题 2,2" </w:instrText>
      </w:r>
      <w:r>
        <w:rPr>
          <w:rFonts w:ascii="宋体" w:hAnsi="宋体"/>
          <w:b w:val="0"/>
          <w:color w:val="auto"/>
          <w:highlight w:val="none"/>
        </w:rPr>
        <w:fldChar w:fldCharType="separate"/>
      </w:r>
      <w:r>
        <w:rPr>
          <w:rFonts w:ascii="宋体" w:hAnsi="宋体"/>
          <w:color w:val="auto"/>
          <w:highlight w:val="none"/>
        </w:rPr>
        <w:fldChar w:fldCharType="begin"/>
      </w:r>
      <w:r>
        <w:rPr>
          <w:rFonts w:ascii="宋体" w:hAnsi="宋体"/>
          <w:highlight w:val="none"/>
        </w:rPr>
        <w:instrText xml:space="preserve"> HYPERLINK \l _Toc27508 </w:instrText>
      </w:r>
      <w:r>
        <w:rPr>
          <w:rFonts w:ascii="宋体" w:hAnsi="宋体"/>
          <w:highlight w:val="none"/>
        </w:rPr>
        <w:fldChar w:fldCharType="separate"/>
      </w:r>
      <w:r>
        <w:rPr>
          <w:rFonts w:hint="eastAsia"/>
          <w:highlight w:val="none"/>
        </w:rPr>
        <w:t>第一章  竞争性谈判公告</w:t>
      </w:r>
      <w:r>
        <w:rPr>
          <w:highlight w:val="none"/>
        </w:rPr>
        <w:tab/>
      </w:r>
      <w:r>
        <w:rPr>
          <w:highlight w:val="none"/>
        </w:rPr>
        <w:fldChar w:fldCharType="begin"/>
      </w:r>
      <w:r>
        <w:rPr>
          <w:highlight w:val="none"/>
        </w:rPr>
        <w:instrText xml:space="preserve"> PAGEREF _Toc27508 \h </w:instrText>
      </w:r>
      <w:r>
        <w:rPr>
          <w:highlight w:val="none"/>
        </w:rPr>
        <w:fldChar w:fldCharType="separate"/>
      </w:r>
      <w:r>
        <w:rPr>
          <w:highlight w:val="none"/>
        </w:rPr>
        <w:t>3</w:t>
      </w:r>
      <w:r>
        <w:rPr>
          <w:highlight w:val="none"/>
        </w:rPr>
        <w:fldChar w:fldCharType="end"/>
      </w:r>
      <w:r>
        <w:rPr>
          <w:rFonts w:ascii="宋体" w:hAnsi="宋体"/>
          <w:color w:val="auto"/>
          <w:highlight w:val="none"/>
        </w:rPr>
        <w:fldChar w:fldCharType="end"/>
      </w:r>
    </w:p>
    <w:p w14:paraId="4A52573C">
      <w:pPr>
        <w:pStyle w:val="25"/>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_Toc8829 </w:instrText>
      </w:r>
      <w:r>
        <w:rPr>
          <w:rFonts w:ascii="宋体" w:hAnsi="宋体"/>
          <w:szCs w:val="20"/>
          <w:highlight w:val="none"/>
        </w:rPr>
        <w:fldChar w:fldCharType="separate"/>
      </w:r>
      <w:r>
        <w:rPr>
          <w:rFonts w:hint="eastAsia"/>
          <w:highlight w:val="none"/>
        </w:rPr>
        <w:t xml:space="preserve">第二章 </w:t>
      </w:r>
      <w:r>
        <w:rPr>
          <w:highlight w:val="none"/>
        </w:rPr>
        <w:t xml:space="preserve"> </w:t>
      </w:r>
      <w:r>
        <w:rPr>
          <w:rFonts w:hint="eastAsia"/>
          <w:highlight w:val="none"/>
        </w:rPr>
        <w:t>谈判须知</w:t>
      </w:r>
      <w:r>
        <w:rPr>
          <w:highlight w:val="none"/>
        </w:rPr>
        <w:tab/>
      </w:r>
      <w:r>
        <w:rPr>
          <w:highlight w:val="none"/>
        </w:rPr>
        <w:fldChar w:fldCharType="begin"/>
      </w:r>
      <w:r>
        <w:rPr>
          <w:highlight w:val="none"/>
        </w:rPr>
        <w:instrText xml:space="preserve"> PAGEREF _Toc8829 \h </w:instrText>
      </w:r>
      <w:r>
        <w:rPr>
          <w:highlight w:val="none"/>
        </w:rPr>
        <w:fldChar w:fldCharType="separate"/>
      </w:r>
      <w:r>
        <w:rPr>
          <w:highlight w:val="none"/>
        </w:rPr>
        <w:t>6</w:t>
      </w:r>
      <w:r>
        <w:rPr>
          <w:highlight w:val="none"/>
        </w:rPr>
        <w:fldChar w:fldCharType="end"/>
      </w:r>
      <w:r>
        <w:rPr>
          <w:rFonts w:ascii="宋体" w:hAnsi="宋体"/>
          <w:color w:val="auto"/>
          <w:szCs w:val="20"/>
          <w:highlight w:val="none"/>
        </w:rPr>
        <w:fldChar w:fldCharType="end"/>
      </w:r>
    </w:p>
    <w:p w14:paraId="5597EFD7">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_Toc23448 </w:instrText>
      </w:r>
      <w:r>
        <w:rPr>
          <w:rFonts w:ascii="宋体" w:hAnsi="宋体"/>
          <w:szCs w:val="20"/>
          <w:highlight w:val="none"/>
        </w:rPr>
        <w:fldChar w:fldCharType="separate"/>
      </w:r>
      <w:r>
        <w:rPr>
          <w:rFonts w:hint="eastAsia"/>
          <w:highlight w:val="none"/>
        </w:rPr>
        <w:t>供应商须知前附表</w:t>
      </w:r>
      <w:r>
        <w:rPr>
          <w:highlight w:val="none"/>
        </w:rPr>
        <w:tab/>
      </w:r>
      <w:r>
        <w:rPr>
          <w:highlight w:val="none"/>
        </w:rPr>
        <w:fldChar w:fldCharType="begin"/>
      </w:r>
      <w:r>
        <w:rPr>
          <w:highlight w:val="none"/>
        </w:rPr>
        <w:instrText xml:space="preserve"> PAGEREF _Toc23448 \h </w:instrText>
      </w:r>
      <w:r>
        <w:rPr>
          <w:highlight w:val="none"/>
        </w:rPr>
        <w:fldChar w:fldCharType="separate"/>
      </w:r>
      <w:r>
        <w:rPr>
          <w:highlight w:val="none"/>
        </w:rPr>
        <w:t>6</w:t>
      </w:r>
      <w:r>
        <w:rPr>
          <w:highlight w:val="none"/>
        </w:rPr>
        <w:fldChar w:fldCharType="end"/>
      </w:r>
      <w:r>
        <w:rPr>
          <w:rFonts w:ascii="宋体" w:hAnsi="宋体"/>
          <w:color w:val="auto"/>
          <w:szCs w:val="20"/>
          <w:highlight w:val="none"/>
        </w:rPr>
        <w:fldChar w:fldCharType="end"/>
      </w:r>
    </w:p>
    <w:p w14:paraId="29B8BBC2">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_Toc30097 </w:instrText>
      </w:r>
      <w:r>
        <w:rPr>
          <w:rFonts w:ascii="宋体" w:hAnsi="宋体"/>
          <w:szCs w:val="20"/>
          <w:highlight w:val="none"/>
        </w:rPr>
        <w:fldChar w:fldCharType="separate"/>
      </w:r>
      <w:r>
        <w:rPr>
          <w:rFonts w:hint="eastAsia"/>
          <w:highlight w:val="none"/>
        </w:rPr>
        <w:t>一、说 明</w:t>
      </w:r>
      <w:r>
        <w:rPr>
          <w:highlight w:val="none"/>
        </w:rPr>
        <w:tab/>
      </w:r>
      <w:r>
        <w:rPr>
          <w:highlight w:val="none"/>
        </w:rPr>
        <w:fldChar w:fldCharType="begin"/>
      </w:r>
      <w:r>
        <w:rPr>
          <w:highlight w:val="none"/>
        </w:rPr>
        <w:instrText xml:space="preserve"> PAGEREF _Toc30097 \h </w:instrText>
      </w:r>
      <w:r>
        <w:rPr>
          <w:highlight w:val="none"/>
        </w:rPr>
        <w:fldChar w:fldCharType="separate"/>
      </w:r>
      <w:r>
        <w:rPr>
          <w:highlight w:val="none"/>
        </w:rPr>
        <w:t>7</w:t>
      </w:r>
      <w:r>
        <w:rPr>
          <w:highlight w:val="none"/>
        </w:rPr>
        <w:fldChar w:fldCharType="end"/>
      </w:r>
      <w:r>
        <w:rPr>
          <w:rFonts w:ascii="宋体" w:hAnsi="宋体"/>
          <w:color w:val="auto"/>
          <w:szCs w:val="20"/>
          <w:highlight w:val="none"/>
        </w:rPr>
        <w:fldChar w:fldCharType="end"/>
      </w:r>
    </w:p>
    <w:p w14:paraId="4FB92BB3">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_Toc30713 </w:instrText>
      </w:r>
      <w:r>
        <w:rPr>
          <w:rFonts w:ascii="宋体" w:hAnsi="宋体"/>
          <w:szCs w:val="20"/>
          <w:highlight w:val="none"/>
        </w:rPr>
        <w:fldChar w:fldCharType="separate"/>
      </w:r>
      <w:r>
        <w:rPr>
          <w:rFonts w:hint="eastAsia"/>
          <w:highlight w:val="none"/>
        </w:rPr>
        <w:t>二、响应文件的编制</w:t>
      </w:r>
      <w:r>
        <w:rPr>
          <w:highlight w:val="none"/>
        </w:rPr>
        <w:tab/>
      </w:r>
      <w:r>
        <w:rPr>
          <w:highlight w:val="none"/>
        </w:rPr>
        <w:fldChar w:fldCharType="begin"/>
      </w:r>
      <w:r>
        <w:rPr>
          <w:highlight w:val="none"/>
        </w:rPr>
        <w:instrText xml:space="preserve"> PAGEREF _Toc30713 \h </w:instrText>
      </w:r>
      <w:r>
        <w:rPr>
          <w:highlight w:val="none"/>
        </w:rPr>
        <w:fldChar w:fldCharType="separate"/>
      </w:r>
      <w:r>
        <w:rPr>
          <w:highlight w:val="none"/>
        </w:rPr>
        <w:t>8</w:t>
      </w:r>
      <w:r>
        <w:rPr>
          <w:highlight w:val="none"/>
        </w:rPr>
        <w:fldChar w:fldCharType="end"/>
      </w:r>
      <w:r>
        <w:rPr>
          <w:rFonts w:ascii="宋体" w:hAnsi="宋体"/>
          <w:color w:val="auto"/>
          <w:szCs w:val="20"/>
          <w:highlight w:val="none"/>
        </w:rPr>
        <w:fldChar w:fldCharType="end"/>
      </w:r>
    </w:p>
    <w:p w14:paraId="701D0E77">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_Toc24381 </w:instrText>
      </w:r>
      <w:r>
        <w:rPr>
          <w:rFonts w:ascii="宋体" w:hAnsi="宋体"/>
          <w:szCs w:val="20"/>
          <w:highlight w:val="none"/>
        </w:rPr>
        <w:fldChar w:fldCharType="separate"/>
      </w:r>
      <w:r>
        <w:rPr>
          <w:rFonts w:hint="eastAsia"/>
          <w:highlight w:val="none"/>
        </w:rPr>
        <w:t>三、谈判报价要求</w:t>
      </w:r>
      <w:r>
        <w:rPr>
          <w:highlight w:val="none"/>
        </w:rPr>
        <w:tab/>
      </w:r>
      <w:r>
        <w:rPr>
          <w:highlight w:val="none"/>
        </w:rPr>
        <w:fldChar w:fldCharType="begin"/>
      </w:r>
      <w:r>
        <w:rPr>
          <w:highlight w:val="none"/>
        </w:rPr>
        <w:instrText xml:space="preserve"> PAGEREF _Toc24381 \h </w:instrText>
      </w:r>
      <w:r>
        <w:rPr>
          <w:highlight w:val="none"/>
        </w:rPr>
        <w:fldChar w:fldCharType="separate"/>
      </w:r>
      <w:r>
        <w:rPr>
          <w:highlight w:val="none"/>
        </w:rPr>
        <w:t>9</w:t>
      </w:r>
      <w:r>
        <w:rPr>
          <w:highlight w:val="none"/>
        </w:rPr>
        <w:fldChar w:fldCharType="end"/>
      </w:r>
      <w:r>
        <w:rPr>
          <w:rFonts w:ascii="宋体" w:hAnsi="宋体"/>
          <w:color w:val="auto"/>
          <w:szCs w:val="20"/>
          <w:highlight w:val="none"/>
        </w:rPr>
        <w:fldChar w:fldCharType="end"/>
      </w:r>
    </w:p>
    <w:p w14:paraId="2F604268">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_Toc32683 </w:instrText>
      </w:r>
      <w:r>
        <w:rPr>
          <w:rFonts w:ascii="宋体" w:hAnsi="宋体"/>
          <w:szCs w:val="20"/>
          <w:highlight w:val="none"/>
        </w:rPr>
        <w:fldChar w:fldCharType="separate"/>
      </w:r>
      <w:r>
        <w:rPr>
          <w:rFonts w:hint="eastAsia"/>
          <w:highlight w:val="none"/>
        </w:rPr>
        <w:t>四、响应文件的份数、封装和递交</w:t>
      </w:r>
      <w:r>
        <w:rPr>
          <w:highlight w:val="none"/>
        </w:rPr>
        <w:tab/>
      </w:r>
      <w:r>
        <w:rPr>
          <w:highlight w:val="none"/>
        </w:rPr>
        <w:fldChar w:fldCharType="begin"/>
      </w:r>
      <w:r>
        <w:rPr>
          <w:highlight w:val="none"/>
        </w:rPr>
        <w:instrText xml:space="preserve"> PAGEREF _Toc32683 \h </w:instrText>
      </w:r>
      <w:r>
        <w:rPr>
          <w:highlight w:val="none"/>
        </w:rPr>
        <w:fldChar w:fldCharType="separate"/>
      </w:r>
      <w:r>
        <w:rPr>
          <w:highlight w:val="none"/>
        </w:rPr>
        <w:t>11</w:t>
      </w:r>
      <w:r>
        <w:rPr>
          <w:highlight w:val="none"/>
        </w:rPr>
        <w:fldChar w:fldCharType="end"/>
      </w:r>
      <w:r>
        <w:rPr>
          <w:rFonts w:ascii="宋体" w:hAnsi="宋体"/>
          <w:color w:val="auto"/>
          <w:szCs w:val="20"/>
          <w:highlight w:val="none"/>
        </w:rPr>
        <w:fldChar w:fldCharType="end"/>
      </w:r>
    </w:p>
    <w:p w14:paraId="7D63437C">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_Toc30370 </w:instrText>
      </w:r>
      <w:r>
        <w:rPr>
          <w:rFonts w:ascii="宋体" w:hAnsi="宋体"/>
          <w:szCs w:val="20"/>
          <w:highlight w:val="none"/>
        </w:rPr>
        <w:fldChar w:fldCharType="separate"/>
      </w:r>
      <w:r>
        <w:rPr>
          <w:rFonts w:hint="eastAsia"/>
          <w:highlight w:val="none"/>
        </w:rPr>
        <w:t>五、谈判的步骤</w:t>
      </w:r>
      <w:r>
        <w:rPr>
          <w:highlight w:val="none"/>
        </w:rPr>
        <w:tab/>
      </w:r>
      <w:r>
        <w:rPr>
          <w:highlight w:val="none"/>
        </w:rPr>
        <w:fldChar w:fldCharType="begin"/>
      </w:r>
      <w:r>
        <w:rPr>
          <w:highlight w:val="none"/>
        </w:rPr>
        <w:instrText xml:space="preserve"> PAGEREF _Toc30370 \h </w:instrText>
      </w:r>
      <w:r>
        <w:rPr>
          <w:highlight w:val="none"/>
        </w:rPr>
        <w:fldChar w:fldCharType="separate"/>
      </w:r>
      <w:r>
        <w:rPr>
          <w:highlight w:val="none"/>
        </w:rPr>
        <w:t>11</w:t>
      </w:r>
      <w:r>
        <w:rPr>
          <w:highlight w:val="none"/>
        </w:rPr>
        <w:fldChar w:fldCharType="end"/>
      </w:r>
      <w:r>
        <w:rPr>
          <w:rFonts w:ascii="宋体" w:hAnsi="宋体"/>
          <w:color w:val="auto"/>
          <w:szCs w:val="20"/>
          <w:highlight w:val="none"/>
        </w:rPr>
        <w:fldChar w:fldCharType="end"/>
      </w:r>
    </w:p>
    <w:p w14:paraId="612A5590">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_Toc14374 </w:instrText>
      </w:r>
      <w:r>
        <w:rPr>
          <w:rFonts w:ascii="宋体" w:hAnsi="宋体"/>
          <w:szCs w:val="20"/>
          <w:highlight w:val="none"/>
        </w:rPr>
        <w:fldChar w:fldCharType="separate"/>
      </w:r>
      <w:r>
        <w:rPr>
          <w:highlight w:val="none"/>
        </w:rPr>
        <w:t>六</w:t>
      </w:r>
      <w:r>
        <w:rPr>
          <w:rFonts w:hint="eastAsia"/>
          <w:highlight w:val="none"/>
        </w:rPr>
        <w:t>、</w:t>
      </w:r>
      <w:r>
        <w:rPr>
          <w:highlight w:val="none"/>
        </w:rPr>
        <w:t>确定成交供应商</w:t>
      </w:r>
      <w:r>
        <w:rPr>
          <w:highlight w:val="none"/>
        </w:rPr>
        <w:tab/>
      </w:r>
      <w:r>
        <w:rPr>
          <w:highlight w:val="none"/>
        </w:rPr>
        <w:fldChar w:fldCharType="begin"/>
      </w:r>
      <w:r>
        <w:rPr>
          <w:highlight w:val="none"/>
        </w:rPr>
        <w:instrText xml:space="preserve"> PAGEREF _Toc14374 \h </w:instrText>
      </w:r>
      <w:r>
        <w:rPr>
          <w:highlight w:val="none"/>
        </w:rPr>
        <w:fldChar w:fldCharType="separate"/>
      </w:r>
      <w:r>
        <w:rPr>
          <w:highlight w:val="none"/>
        </w:rPr>
        <w:t>14</w:t>
      </w:r>
      <w:r>
        <w:rPr>
          <w:highlight w:val="none"/>
        </w:rPr>
        <w:fldChar w:fldCharType="end"/>
      </w:r>
      <w:r>
        <w:rPr>
          <w:rFonts w:ascii="宋体" w:hAnsi="宋体"/>
          <w:color w:val="auto"/>
          <w:szCs w:val="20"/>
          <w:highlight w:val="none"/>
        </w:rPr>
        <w:fldChar w:fldCharType="end"/>
      </w:r>
    </w:p>
    <w:p w14:paraId="3EF184A3">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_Toc13006 </w:instrText>
      </w:r>
      <w:r>
        <w:rPr>
          <w:rFonts w:ascii="宋体" w:hAnsi="宋体"/>
          <w:szCs w:val="20"/>
          <w:highlight w:val="none"/>
        </w:rPr>
        <w:fldChar w:fldCharType="separate"/>
      </w:r>
      <w:r>
        <w:rPr>
          <w:rFonts w:hint="eastAsia"/>
          <w:highlight w:val="none"/>
        </w:rPr>
        <w:t>七、签订合同</w:t>
      </w:r>
      <w:r>
        <w:rPr>
          <w:highlight w:val="none"/>
        </w:rPr>
        <w:tab/>
      </w:r>
      <w:r>
        <w:rPr>
          <w:highlight w:val="none"/>
        </w:rPr>
        <w:fldChar w:fldCharType="begin"/>
      </w:r>
      <w:r>
        <w:rPr>
          <w:highlight w:val="none"/>
        </w:rPr>
        <w:instrText xml:space="preserve"> PAGEREF _Toc13006 \h </w:instrText>
      </w:r>
      <w:r>
        <w:rPr>
          <w:highlight w:val="none"/>
        </w:rPr>
        <w:fldChar w:fldCharType="separate"/>
      </w:r>
      <w:r>
        <w:rPr>
          <w:highlight w:val="none"/>
        </w:rPr>
        <w:t>15</w:t>
      </w:r>
      <w:r>
        <w:rPr>
          <w:highlight w:val="none"/>
        </w:rPr>
        <w:fldChar w:fldCharType="end"/>
      </w:r>
      <w:r>
        <w:rPr>
          <w:rFonts w:ascii="宋体" w:hAnsi="宋体"/>
          <w:color w:val="auto"/>
          <w:szCs w:val="20"/>
          <w:highlight w:val="none"/>
        </w:rPr>
        <w:fldChar w:fldCharType="end"/>
      </w:r>
    </w:p>
    <w:p w14:paraId="15A85107">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_Toc11758 </w:instrText>
      </w:r>
      <w:r>
        <w:rPr>
          <w:rFonts w:ascii="宋体" w:hAnsi="宋体"/>
          <w:szCs w:val="20"/>
          <w:highlight w:val="none"/>
        </w:rPr>
        <w:fldChar w:fldCharType="separate"/>
      </w:r>
      <w:r>
        <w:rPr>
          <w:rFonts w:hint="eastAsia"/>
          <w:highlight w:val="none"/>
        </w:rPr>
        <w:t>八、公告、质疑</w:t>
      </w:r>
      <w:r>
        <w:rPr>
          <w:highlight w:val="none"/>
        </w:rPr>
        <w:tab/>
      </w:r>
      <w:r>
        <w:rPr>
          <w:highlight w:val="none"/>
        </w:rPr>
        <w:fldChar w:fldCharType="begin"/>
      </w:r>
      <w:r>
        <w:rPr>
          <w:highlight w:val="none"/>
        </w:rPr>
        <w:instrText xml:space="preserve"> PAGEREF _Toc11758 \h </w:instrText>
      </w:r>
      <w:r>
        <w:rPr>
          <w:highlight w:val="none"/>
        </w:rPr>
        <w:fldChar w:fldCharType="separate"/>
      </w:r>
      <w:r>
        <w:rPr>
          <w:highlight w:val="none"/>
        </w:rPr>
        <w:t>15</w:t>
      </w:r>
      <w:r>
        <w:rPr>
          <w:highlight w:val="none"/>
        </w:rPr>
        <w:fldChar w:fldCharType="end"/>
      </w:r>
      <w:r>
        <w:rPr>
          <w:rFonts w:ascii="宋体" w:hAnsi="宋体"/>
          <w:color w:val="auto"/>
          <w:szCs w:val="20"/>
          <w:highlight w:val="none"/>
        </w:rPr>
        <w:fldChar w:fldCharType="end"/>
      </w:r>
    </w:p>
    <w:p w14:paraId="174403AE">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_Toc16691 </w:instrText>
      </w:r>
      <w:r>
        <w:rPr>
          <w:rFonts w:ascii="宋体" w:hAnsi="宋体"/>
          <w:szCs w:val="20"/>
          <w:highlight w:val="none"/>
        </w:rPr>
        <w:fldChar w:fldCharType="separate"/>
      </w:r>
      <w:r>
        <w:rPr>
          <w:rFonts w:hint="eastAsia"/>
          <w:highlight w:val="none"/>
        </w:rPr>
        <w:t>九、项目验收</w:t>
      </w:r>
      <w:r>
        <w:rPr>
          <w:highlight w:val="none"/>
        </w:rPr>
        <w:tab/>
      </w:r>
      <w:r>
        <w:rPr>
          <w:highlight w:val="none"/>
        </w:rPr>
        <w:fldChar w:fldCharType="begin"/>
      </w:r>
      <w:r>
        <w:rPr>
          <w:highlight w:val="none"/>
        </w:rPr>
        <w:instrText xml:space="preserve"> PAGEREF _Toc16691 \h </w:instrText>
      </w:r>
      <w:r>
        <w:rPr>
          <w:highlight w:val="none"/>
        </w:rPr>
        <w:fldChar w:fldCharType="separate"/>
      </w:r>
      <w:r>
        <w:rPr>
          <w:highlight w:val="none"/>
        </w:rPr>
        <w:t>16</w:t>
      </w:r>
      <w:r>
        <w:rPr>
          <w:highlight w:val="none"/>
        </w:rPr>
        <w:fldChar w:fldCharType="end"/>
      </w:r>
      <w:r>
        <w:rPr>
          <w:rFonts w:ascii="宋体" w:hAnsi="宋体"/>
          <w:color w:val="auto"/>
          <w:szCs w:val="20"/>
          <w:highlight w:val="none"/>
        </w:rPr>
        <w:fldChar w:fldCharType="end"/>
      </w:r>
    </w:p>
    <w:p w14:paraId="33165D00">
      <w:pPr>
        <w:pStyle w:val="29"/>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_Toc26532 </w:instrText>
      </w:r>
      <w:r>
        <w:rPr>
          <w:rFonts w:ascii="宋体" w:hAnsi="宋体"/>
          <w:szCs w:val="20"/>
          <w:highlight w:val="none"/>
        </w:rPr>
        <w:fldChar w:fldCharType="separate"/>
      </w:r>
      <w:r>
        <w:rPr>
          <w:rFonts w:hint="eastAsia"/>
          <w:highlight w:val="none"/>
        </w:rPr>
        <w:t>十、适用法律</w:t>
      </w:r>
      <w:r>
        <w:rPr>
          <w:highlight w:val="none"/>
        </w:rPr>
        <w:tab/>
      </w:r>
      <w:r>
        <w:rPr>
          <w:highlight w:val="none"/>
        </w:rPr>
        <w:fldChar w:fldCharType="begin"/>
      </w:r>
      <w:r>
        <w:rPr>
          <w:highlight w:val="none"/>
        </w:rPr>
        <w:instrText xml:space="preserve"> PAGEREF _Toc26532 \h </w:instrText>
      </w:r>
      <w:r>
        <w:rPr>
          <w:highlight w:val="none"/>
        </w:rPr>
        <w:fldChar w:fldCharType="separate"/>
      </w:r>
      <w:r>
        <w:rPr>
          <w:highlight w:val="none"/>
        </w:rPr>
        <w:t>16</w:t>
      </w:r>
      <w:r>
        <w:rPr>
          <w:highlight w:val="none"/>
        </w:rPr>
        <w:fldChar w:fldCharType="end"/>
      </w:r>
      <w:r>
        <w:rPr>
          <w:rFonts w:ascii="宋体" w:hAnsi="宋体"/>
          <w:color w:val="auto"/>
          <w:szCs w:val="20"/>
          <w:highlight w:val="none"/>
        </w:rPr>
        <w:fldChar w:fldCharType="end"/>
      </w:r>
    </w:p>
    <w:p w14:paraId="6CDC8BEE">
      <w:pPr>
        <w:pStyle w:val="25"/>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_Toc18692 </w:instrText>
      </w:r>
      <w:r>
        <w:rPr>
          <w:rFonts w:ascii="宋体" w:hAnsi="宋体"/>
          <w:szCs w:val="20"/>
          <w:highlight w:val="none"/>
        </w:rPr>
        <w:fldChar w:fldCharType="separate"/>
      </w:r>
      <w:r>
        <w:rPr>
          <w:rFonts w:hint="eastAsia"/>
          <w:highlight w:val="none"/>
        </w:rPr>
        <w:t>第三章 采购需求</w:t>
      </w:r>
      <w:r>
        <w:rPr>
          <w:highlight w:val="none"/>
        </w:rPr>
        <w:tab/>
      </w:r>
      <w:r>
        <w:rPr>
          <w:highlight w:val="none"/>
        </w:rPr>
        <w:fldChar w:fldCharType="begin"/>
      </w:r>
      <w:r>
        <w:rPr>
          <w:highlight w:val="none"/>
        </w:rPr>
        <w:instrText xml:space="preserve"> PAGEREF _Toc18692 \h </w:instrText>
      </w:r>
      <w:r>
        <w:rPr>
          <w:highlight w:val="none"/>
        </w:rPr>
        <w:fldChar w:fldCharType="separate"/>
      </w:r>
      <w:r>
        <w:rPr>
          <w:highlight w:val="none"/>
        </w:rPr>
        <w:t>17</w:t>
      </w:r>
      <w:r>
        <w:rPr>
          <w:highlight w:val="none"/>
        </w:rPr>
        <w:fldChar w:fldCharType="end"/>
      </w:r>
      <w:r>
        <w:rPr>
          <w:rFonts w:ascii="宋体" w:hAnsi="宋体"/>
          <w:color w:val="auto"/>
          <w:szCs w:val="20"/>
          <w:highlight w:val="none"/>
        </w:rPr>
        <w:fldChar w:fldCharType="end"/>
      </w:r>
    </w:p>
    <w:p w14:paraId="57749C30">
      <w:pPr>
        <w:pStyle w:val="25"/>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_Toc32534 </w:instrText>
      </w:r>
      <w:r>
        <w:rPr>
          <w:rFonts w:ascii="宋体" w:hAnsi="宋体"/>
          <w:szCs w:val="20"/>
          <w:highlight w:val="none"/>
        </w:rPr>
        <w:fldChar w:fldCharType="separate"/>
      </w:r>
      <w:r>
        <w:rPr>
          <w:rFonts w:hint="eastAsia" w:ascii="宋体" w:hAnsi="宋体" w:eastAsia="宋体"/>
          <w:highlight w:val="none"/>
        </w:rPr>
        <w:t>第四章 合同格式及合同条款</w:t>
      </w:r>
      <w:r>
        <w:rPr>
          <w:highlight w:val="none"/>
        </w:rPr>
        <w:tab/>
      </w:r>
      <w:r>
        <w:rPr>
          <w:highlight w:val="none"/>
        </w:rPr>
        <w:fldChar w:fldCharType="begin"/>
      </w:r>
      <w:r>
        <w:rPr>
          <w:highlight w:val="none"/>
        </w:rPr>
        <w:instrText xml:space="preserve"> PAGEREF _Toc32534 \h </w:instrText>
      </w:r>
      <w:r>
        <w:rPr>
          <w:highlight w:val="none"/>
        </w:rPr>
        <w:fldChar w:fldCharType="separate"/>
      </w:r>
      <w:r>
        <w:rPr>
          <w:highlight w:val="none"/>
        </w:rPr>
        <w:t>19</w:t>
      </w:r>
      <w:r>
        <w:rPr>
          <w:highlight w:val="none"/>
        </w:rPr>
        <w:fldChar w:fldCharType="end"/>
      </w:r>
      <w:r>
        <w:rPr>
          <w:rFonts w:ascii="宋体" w:hAnsi="宋体"/>
          <w:color w:val="auto"/>
          <w:szCs w:val="20"/>
          <w:highlight w:val="none"/>
        </w:rPr>
        <w:fldChar w:fldCharType="end"/>
      </w:r>
    </w:p>
    <w:p w14:paraId="4F8270B0">
      <w:pPr>
        <w:pStyle w:val="25"/>
        <w:tabs>
          <w:tab w:val="right" w:leader="dot" w:pos="9446"/>
        </w:tabs>
        <w:rPr>
          <w:highlight w:val="none"/>
        </w:rPr>
      </w:pPr>
      <w:r>
        <w:rPr>
          <w:rFonts w:ascii="宋体" w:hAnsi="宋体"/>
          <w:color w:val="auto"/>
          <w:szCs w:val="20"/>
          <w:highlight w:val="none"/>
        </w:rPr>
        <w:fldChar w:fldCharType="begin"/>
      </w:r>
      <w:r>
        <w:rPr>
          <w:rFonts w:ascii="宋体" w:hAnsi="宋体"/>
          <w:szCs w:val="20"/>
          <w:highlight w:val="none"/>
        </w:rPr>
        <w:instrText xml:space="preserve"> HYPERLINK \l _Toc12850 </w:instrText>
      </w:r>
      <w:r>
        <w:rPr>
          <w:rFonts w:ascii="宋体" w:hAnsi="宋体"/>
          <w:szCs w:val="20"/>
          <w:highlight w:val="none"/>
        </w:rPr>
        <w:fldChar w:fldCharType="separate"/>
      </w:r>
      <w:r>
        <w:rPr>
          <w:rFonts w:hint="eastAsia" w:ascii="宋体" w:hAnsi="宋体" w:eastAsia="宋体"/>
          <w:highlight w:val="none"/>
          <w:lang w:val="en-US" w:eastAsia="zh-CN"/>
        </w:rPr>
        <w:t>第五章 响应文件格式</w:t>
      </w:r>
      <w:r>
        <w:rPr>
          <w:highlight w:val="none"/>
        </w:rPr>
        <w:tab/>
      </w:r>
      <w:r>
        <w:rPr>
          <w:highlight w:val="none"/>
        </w:rPr>
        <w:fldChar w:fldCharType="begin"/>
      </w:r>
      <w:r>
        <w:rPr>
          <w:highlight w:val="none"/>
        </w:rPr>
        <w:instrText xml:space="preserve"> PAGEREF _Toc12850 \h </w:instrText>
      </w:r>
      <w:r>
        <w:rPr>
          <w:highlight w:val="none"/>
        </w:rPr>
        <w:fldChar w:fldCharType="separate"/>
      </w:r>
      <w:r>
        <w:rPr>
          <w:highlight w:val="none"/>
        </w:rPr>
        <w:t>20</w:t>
      </w:r>
      <w:r>
        <w:rPr>
          <w:highlight w:val="none"/>
        </w:rPr>
        <w:fldChar w:fldCharType="end"/>
      </w:r>
      <w:r>
        <w:rPr>
          <w:rFonts w:ascii="宋体" w:hAnsi="宋体"/>
          <w:color w:val="auto"/>
          <w:szCs w:val="20"/>
          <w:highlight w:val="none"/>
        </w:rPr>
        <w:fldChar w:fldCharType="end"/>
      </w:r>
    </w:p>
    <w:p w14:paraId="3B4BF43A">
      <w:pPr>
        <w:pStyle w:val="29"/>
        <w:tabs>
          <w:tab w:val="right" w:leader="dot" w:pos="9446"/>
        </w:tabs>
        <w:rPr>
          <w:highlight w:val="none"/>
        </w:rPr>
      </w:pPr>
    </w:p>
    <w:p w14:paraId="2A2DEC42">
      <w:pPr>
        <w:rPr>
          <w:rFonts w:ascii="宋体" w:hAnsi="宋体"/>
          <w:color w:val="auto"/>
          <w:highlight w:val="none"/>
        </w:rPr>
      </w:pPr>
      <w:r>
        <w:rPr>
          <w:rFonts w:ascii="宋体" w:hAnsi="宋体"/>
          <w:color w:val="auto"/>
          <w:szCs w:val="20"/>
          <w:highlight w:val="none"/>
        </w:rPr>
        <w:fldChar w:fldCharType="end"/>
      </w:r>
      <w:r>
        <w:rPr>
          <w:rFonts w:ascii="宋体" w:hAnsi="宋体"/>
          <w:color w:val="auto"/>
          <w:sz w:val="44"/>
          <w:highlight w:val="none"/>
          <w:lang w:val="zh-CN"/>
        </w:rPr>
        <w:br w:type="page"/>
      </w:r>
    </w:p>
    <w:p w14:paraId="61B35070">
      <w:pPr>
        <w:pStyle w:val="2"/>
        <w:keepNext/>
        <w:keepLines/>
        <w:pageBreakBefore w:val="0"/>
        <w:widowControl w:val="0"/>
        <w:kinsoku/>
        <w:wordWrap/>
        <w:overflowPunct/>
        <w:topLinePunct w:val="0"/>
        <w:autoSpaceDE/>
        <w:autoSpaceDN/>
        <w:bidi w:val="0"/>
        <w:adjustRightInd/>
        <w:snapToGrid/>
        <w:spacing w:line="240" w:lineRule="auto"/>
        <w:ind w:left="425" w:hanging="425"/>
        <w:textAlignment w:val="auto"/>
        <w:rPr>
          <w:rFonts w:hint="eastAsia"/>
          <w:color w:val="auto"/>
          <w:highlight w:val="none"/>
          <w:lang w:eastAsia="zh-CN"/>
        </w:rPr>
      </w:pPr>
      <w:bookmarkStart w:id="3" w:name="_Toc46320790"/>
      <w:bookmarkStart w:id="4" w:name="_Toc27508"/>
      <w:r>
        <w:rPr>
          <w:rFonts w:hint="eastAsia"/>
          <w:color w:val="auto"/>
          <w:highlight w:val="none"/>
        </w:rPr>
        <w:t xml:space="preserve">第一章  </w:t>
      </w:r>
      <w:bookmarkEnd w:id="3"/>
      <w:r>
        <w:rPr>
          <w:rFonts w:hint="eastAsia"/>
          <w:color w:val="auto"/>
          <w:highlight w:val="none"/>
        </w:rPr>
        <w:t>竞争性谈判公告</w:t>
      </w:r>
      <w:bookmarkEnd w:id="4"/>
    </w:p>
    <w:p w14:paraId="609CF2B6">
      <w:pPr>
        <w:pBdr>
          <w:top w:val="single" w:color="auto" w:sz="4" w:space="1"/>
          <w:left w:val="single" w:color="auto" w:sz="4" w:space="4"/>
          <w:bottom w:val="single" w:color="auto" w:sz="4" w:space="1"/>
          <w:right w:val="single" w:color="auto" w:sz="4" w:space="4"/>
        </w:pBdr>
        <w:spacing w:line="440" w:lineRule="exact"/>
        <w:rPr>
          <w:rFonts w:ascii="宋体" w:hAnsi="宋体"/>
          <w:color w:val="auto"/>
          <w:sz w:val="28"/>
          <w:szCs w:val="28"/>
          <w:highlight w:val="none"/>
        </w:rPr>
      </w:pPr>
      <w:r>
        <w:rPr>
          <w:rFonts w:hint="eastAsia" w:ascii="宋体" w:hAnsi="宋体"/>
          <w:color w:val="auto"/>
          <w:sz w:val="28"/>
          <w:szCs w:val="28"/>
          <w:highlight w:val="none"/>
        </w:rPr>
        <w:t>项目概况</w:t>
      </w:r>
    </w:p>
    <w:p w14:paraId="3201E5C9">
      <w:pPr>
        <w:pBdr>
          <w:top w:val="single" w:color="auto" w:sz="4" w:space="1"/>
          <w:left w:val="single" w:color="auto" w:sz="4" w:space="4"/>
          <w:bottom w:val="single" w:color="auto" w:sz="4" w:space="1"/>
          <w:right w:val="single" w:color="auto" w:sz="4" w:space="4"/>
        </w:pBdr>
        <w:spacing w:line="440" w:lineRule="exact"/>
        <w:ind w:firstLine="560" w:firstLineChars="200"/>
        <w:rPr>
          <w:rFonts w:ascii="宋体" w:hAnsi="宋体"/>
          <w:color w:val="auto"/>
          <w:sz w:val="28"/>
          <w:szCs w:val="28"/>
          <w:highlight w:val="none"/>
        </w:rPr>
      </w:pPr>
      <w:r>
        <w:rPr>
          <w:rFonts w:hint="eastAsia" w:ascii="宋体" w:hAnsi="宋体"/>
          <w:bCs/>
          <w:color w:val="auto"/>
          <w:sz w:val="28"/>
          <w:szCs w:val="28"/>
          <w:highlight w:val="none"/>
          <w:u w:val="single"/>
          <w:lang w:eastAsia="zh-CN"/>
        </w:rPr>
        <w:t>安福寺食品工业园南侧局部边坡整治项目</w:t>
      </w:r>
      <w:r>
        <w:rPr>
          <w:rFonts w:hint="eastAsia" w:ascii="宋体" w:hAnsi="宋体"/>
          <w:color w:val="auto"/>
          <w:sz w:val="28"/>
          <w:szCs w:val="28"/>
          <w:highlight w:val="none"/>
        </w:rPr>
        <w:t>的潜在供应商应在</w:t>
      </w:r>
      <w:r>
        <w:rPr>
          <w:rFonts w:hint="eastAsia" w:ascii="宋体" w:hAnsi="宋体"/>
          <w:sz w:val="28"/>
          <w:szCs w:val="28"/>
          <w:highlight w:val="none"/>
          <w:u w:val="single"/>
        </w:rPr>
        <w:t>枝江市安福寺镇政务公开网</w:t>
      </w:r>
      <w:r>
        <w:rPr>
          <w:rFonts w:hint="eastAsia" w:ascii="宋体" w:hAnsi="宋体"/>
          <w:color w:val="auto"/>
          <w:sz w:val="28"/>
          <w:szCs w:val="28"/>
          <w:highlight w:val="none"/>
        </w:rPr>
        <w:t>获取采购文件，并于</w:t>
      </w:r>
      <w:r>
        <w:rPr>
          <w:rFonts w:hint="eastAsia" w:ascii="宋体" w:hAnsi="宋体"/>
          <w:color w:val="auto"/>
          <w:sz w:val="28"/>
          <w:szCs w:val="28"/>
          <w:highlight w:val="none"/>
          <w:u w:val="single"/>
          <w:lang w:eastAsia="zh-CN"/>
        </w:rPr>
        <w:t>2026年7月2日</w:t>
      </w:r>
      <w:r>
        <w:rPr>
          <w:rFonts w:hint="eastAsia" w:ascii="宋体" w:hAnsi="宋体"/>
          <w:color w:val="auto"/>
          <w:sz w:val="28"/>
          <w:szCs w:val="28"/>
          <w:highlight w:val="none"/>
          <w:u w:val="single"/>
        </w:rPr>
        <w:t>9</w:t>
      </w:r>
      <w:r>
        <w:rPr>
          <w:rFonts w:hint="eastAsia" w:ascii="宋体" w:hAnsi="宋体"/>
          <w:bCs/>
          <w:color w:val="auto"/>
          <w:sz w:val="28"/>
          <w:szCs w:val="28"/>
          <w:highlight w:val="none"/>
          <w:u w:val="single"/>
        </w:rPr>
        <w:t>点00分</w:t>
      </w:r>
      <w:r>
        <w:rPr>
          <w:rFonts w:hint="eastAsia" w:ascii="宋体" w:hAnsi="宋体"/>
          <w:bCs/>
          <w:color w:val="auto"/>
          <w:sz w:val="28"/>
          <w:szCs w:val="28"/>
          <w:highlight w:val="none"/>
        </w:rPr>
        <w:t>（北京时间，下同）前提交响应</w:t>
      </w:r>
      <w:r>
        <w:rPr>
          <w:rFonts w:ascii="宋体" w:hAnsi="宋体"/>
          <w:bCs/>
          <w:color w:val="auto"/>
          <w:sz w:val="28"/>
          <w:szCs w:val="28"/>
          <w:highlight w:val="none"/>
        </w:rPr>
        <w:t>文件</w:t>
      </w:r>
      <w:r>
        <w:rPr>
          <w:rFonts w:hint="eastAsia" w:ascii="宋体" w:hAnsi="宋体"/>
          <w:color w:val="auto"/>
          <w:sz w:val="28"/>
          <w:szCs w:val="28"/>
          <w:highlight w:val="none"/>
        </w:rPr>
        <w:t>。</w:t>
      </w:r>
    </w:p>
    <w:p w14:paraId="1D75A31A">
      <w:pPr>
        <w:widowControl/>
        <w:spacing w:line="480" w:lineRule="exact"/>
        <w:ind w:firstLine="560" w:firstLineChars="200"/>
        <w:jc w:val="left"/>
        <w:rPr>
          <w:rFonts w:ascii="宋体" w:hAnsi="宋体"/>
          <w:bCs/>
          <w:color w:val="auto"/>
          <w:sz w:val="28"/>
          <w:szCs w:val="28"/>
          <w:highlight w:val="none"/>
        </w:rPr>
      </w:pPr>
      <w:bookmarkStart w:id="5" w:name="_Toc35393798"/>
      <w:bookmarkStart w:id="6" w:name="_Toc28359012"/>
      <w:bookmarkStart w:id="7" w:name="_Toc35393629"/>
      <w:bookmarkStart w:id="8" w:name="_Toc28359089"/>
      <w:r>
        <w:rPr>
          <w:rFonts w:hint="eastAsia" w:ascii="宋体" w:hAnsi="宋体"/>
          <w:bCs/>
          <w:color w:val="auto"/>
          <w:sz w:val="28"/>
          <w:szCs w:val="28"/>
          <w:highlight w:val="none"/>
        </w:rPr>
        <w:t>一、项目基本情况</w:t>
      </w:r>
      <w:bookmarkEnd w:id="5"/>
      <w:bookmarkEnd w:id="6"/>
      <w:bookmarkEnd w:id="7"/>
      <w:bookmarkEnd w:id="8"/>
    </w:p>
    <w:p w14:paraId="14FE907B">
      <w:pPr>
        <w:widowControl/>
        <w:spacing w:line="480" w:lineRule="exact"/>
        <w:ind w:firstLine="560" w:firstLineChars="200"/>
        <w:jc w:val="left"/>
        <w:rPr>
          <w:rFonts w:hint="eastAsia" w:ascii="宋体" w:hAnsi="宋体" w:eastAsia="宋体"/>
          <w:color w:val="auto"/>
          <w:sz w:val="28"/>
          <w:szCs w:val="28"/>
          <w:highlight w:val="none"/>
          <w:lang w:eastAsia="zh-CN"/>
        </w:rPr>
      </w:pPr>
      <w:r>
        <w:rPr>
          <w:rFonts w:hint="eastAsia" w:ascii="宋体" w:hAnsi="宋体"/>
          <w:color w:val="auto"/>
          <w:sz w:val="28"/>
          <w:szCs w:val="28"/>
          <w:highlight w:val="none"/>
          <w:lang w:val="en-US" w:eastAsia="zh-CN"/>
        </w:rPr>
        <w:t>1、</w:t>
      </w:r>
      <w:r>
        <w:rPr>
          <w:rFonts w:hint="eastAsia" w:ascii="宋体" w:hAnsi="宋体"/>
          <w:color w:val="auto"/>
          <w:sz w:val="28"/>
          <w:szCs w:val="28"/>
          <w:highlight w:val="none"/>
        </w:rPr>
        <w:t>项目编号：</w:t>
      </w:r>
      <w:r>
        <w:rPr>
          <w:rFonts w:hint="eastAsia" w:ascii="宋体" w:hAnsi="宋体"/>
          <w:color w:val="auto"/>
          <w:sz w:val="28"/>
          <w:szCs w:val="28"/>
          <w:highlight w:val="none"/>
          <w:lang w:eastAsia="zh-CN"/>
        </w:rPr>
        <w:t>HBRC202616</w:t>
      </w:r>
      <w:bookmarkStart w:id="217" w:name="_GoBack"/>
      <w:bookmarkEnd w:id="217"/>
    </w:p>
    <w:p w14:paraId="4619A9EB">
      <w:pPr>
        <w:widowControl/>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lang w:val="en-US" w:eastAsia="zh-CN"/>
        </w:rPr>
        <w:t>2、</w:t>
      </w:r>
      <w:r>
        <w:rPr>
          <w:rFonts w:hint="eastAsia" w:ascii="宋体" w:hAnsi="宋体"/>
          <w:color w:val="auto"/>
          <w:sz w:val="28"/>
          <w:szCs w:val="28"/>
          <w:highlight w:val="none"/>
        </w:rPr>
        <w:t>项目名称：</w:t>
      </w:r>
      <w:r>
        <w:rPr>
          <w:rFonts w:hint="eastAsia" w:ascii="宋体" w:hAnsi="宋体"/>
          <w:color w:val="auto"/>
          <w:sz w:val="28"/>
          <w:szCs w:val="28"/>
          <w:highlight w:val="none"/>
          <w:lang w:val="zh-CN"/>
        </w:rPr>
        <w:t>安福寺食品工业园南侧局部边坡整治项目</w:t>
      </w:r>
    </w:p>
    <w:p w14:paraId="4CE0F0DA">
      <w:pPr>
        <w:widowControl/>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lang w:val="en-US" w:eastAsia="zh-CN"/>
        </w:rPr>
        <w:t>3、</w:t>
      </w:r>
      <w:r>
        <w:rPr>
          <w:rFonts w:hint="eastAsia" w:ascii="宋体" w:hAnsi="宋体"/>
          <w:color w:val="auto"/>
          <w:sz w:val="28"/>
          <w:szCs w:val="28"/>
          <w:highlight w:val="none"/>
        </w:rPr>
        <w:t>采购方式：竞争性谈判</w:t>
      </w:r>
    </w:p>
    <w:p w14:paraId="038B422A">
      <w:pPr>
        <w:widowControl/>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最高限价：245089.24</w:t>
      </w:r>
      <w:r>
        <w:rPr>
          <w:rFonts w:hint="eastAsia" w:ascii="宋体" w:hAnsi="宋体"/>
          <w:color w:val="auto"/>
          <w:sz w:val="28"/>
          <w:szCs w:val="28"/>
          <w:highlight w:val="none"/>
          <w:lang w:eastAsia="zh-CN"/>
        </w:rPr>
        <w:t>元</w:t>
      </w:r>
      <w:r>
        <w:rPr>
          <w:rFonts w:hint="eastAsia" w:ascii="宋体" w:hAnsi="宋体"/>
          <w:color w:val="auto"/>
          <w:sz w:val="28"/>
          <w:szCs w:val="28"/>
          <w:highlight w:val="none"/>
        </w:rPr>
        <w:t>。</w:t>
      </w:r>
    </w:p>
    <w:p w14:paraId="1F322927">
      <w:pPr>
        <w:widowControl/>
        <w:spacing w:line="480" w:lineRule="exact"/>
        <w:ind w:firstLine="560" w:firstLineChars="200"/>
        <w:jc w:val="left"/>
        <w:rPr>
          <w:rFonts w:hint="eastAsia" w:ascii="宋体" w:hAnsi="宋体"/>
          <w:color w:val="auto"/>
          <w:sz w:val="28"/>
          <w:szCs w:val="28"/>
          <w:highlight w:val="none"/>
          <w:lang w:val="zh-CN"/>
        </w:rPr>
      </w:pPr>
      <w:r>
        <w:rPr>
          <w:rFonts w:hint="eastAsia" w:ascii="宋体" w:hAnsi="宋体"/>
          <w:color w:val="auto"/>
          <w:sz w:val="28"/>
          <w:szCs w:val="28"/>
          <w:highlight w:val="none"/>
          <w:lang w:val="en-US" w:eastAsia="zh-CN"/>
        </w:rPr>
        <w:t>5、</w:t>
      </w:r>
      <w:r>
        <w:rPr>
          <w:rFonts w:hint="eastAsia" w:ascii="宋体" w:hAnsi="宋体"/>
          <w:color w:val="auto"/>
          <w:sz w:val="28"/>
          <w:szCs w:val="28"/>
          <w:highlight w:val="none"/>
        </w:rPr>
        <w:t>采购需求：</w:t>
      </w:r>
      <w:r>
        <w:rPr>
          <w:rFonts w:hint="eastAsia" w:ascii="宋体" w:hAnsi="宋体"/>
          <w:color w:val="auto"/>
          <w:sz w:val="28"/>
          <w:szCs w:val="28"/>
          <w:highlight w:val="none"/>
          <w:lang w:eastAsia="zh-CN"/>
        </w:rPr>
        <w:t>新建截水沟210米，埋设直径800雨水管道长约50米及其配套土方开挖、道路破除等</w:t>
      </w:r>
      <w:r>
        <w:rPr>
          <w:rFonts w:hint="eastAsia" w:ascii="宋体" w:hAnsi="宋体"/>
          <w:color w:val="auto"/>
          <w:sz w:val="28"/>
          <w:szCs w:val="28"/>
          <w:highlight w:val="none"/>
        </w:rPr>
        <w:t>（</w:t>
      </w:r>
      <w:r>
        <w:rPr>
          <w:rFonts w:hint="eastAsia" w:ascii="宋体" w:hAnsi="宋体"/>
          <w:color w:val="auto"/>
          <w:sz w:val="28"/>
          <w:szCs w:val="28"/>
          <w:highlight w:val="none"/>
          <w:lang w:eastAsia="zh-CN"/>
        </w:rPr>
        <w:t>具体内容详见“工程量清单”</w:t>
      </w:r>
      <w:r>
        <w:rPr>
          <w:rFonts w:hint="eastAsia" w:ascii="宋体" w:hAnsi="宋体"/>
          <w:color w:val="auto"/>
          <w:sz w:val="28"/>
          <w:szCs w:val="28"/>
          <w:highlight w:val="none"/>
        </w:rPr>
        <w:t>）。</w:t>
      </w:r>
    </w:p>
    <w:p w14:paraId="38AB5FB2">
      <w:pPr>
        <w:widowControl/>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合同履行期限：</w:t>
      </w:r>
      <w:r>
        <w:rPr>
          <w:rFonts w:hint="eastAsia" w:ascii="宋体" w:hAnsi="宋体"/>
          <w:bCs/>
          <w:color w:val="auto"/>
          <w:sz w:val="28"/>
          <w:szCs w:val="28"/>
          <w:highlight w:val="none"/>
          <w:lang w:val="en-US" w:eastAsia="zh-CN"/>
        </w:rPr>
        <w:t>60</w:t>
      </w:r>
      <w:r>
        <w:rPr>
          <w:rFonts w:hint="eastAsia" w:ascii="宋体" w:hAnsi="宋体"/>
          <w:bCs/>
          <w:color w:val="auto"/>
          <w:sz w:val="28"/>
          <w:szCs w:val="28"/>
          <w:highlight w:val="none"/>
          <w:lang w:eastAsia="zh-CN"/>
        </w:rPr>
        <w:t>日历天</w:t>
      </w:r>
      <w:r>
        <w:rPr>
          <w:rFonts w:hint="eastAsia" w:ascii="宋体" w:hAnsi="宋体"/>
          <w:bCs/>
          <w:color w:val="auto"/>
          <w:sz w:val="28"/>
          <w:szCs w:val="28"/>
          <w:highlight w:val="none"/>
        </w:rPr>
        <w:t>。</w:t>
      </w:r>
    </w:p>
    <w:p w14:paraId="37B12DD9">
      <w:pPr>
        <w:widowControl/>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lang w:val="en-US" w:eastAsia="zh-CN"/>
        </w:rPr>
        <w:t>7、</w:t>
      </w:r>
      <w:r>
        <w:rPr>
          <w:rFonts w:hint="eastAsia" w:ascii="宋体" w:hAnsi="宋体"/>
          <w:color w:val="auto"/>
          <w:sz w:val="28"/>
          <w:szCs w:val="28"/>
          <w:highlight w:val="none"/>
        </w:rPr>
        <w:t>本项目不接受联合体。</w:t>
      </w:r>
    </w:p>
    <w:p w14:paraId="72418D70">
      <w:pPr>
        <w:widowControl/>
        <w:spacing w:line="480" w:lineRule="exact"/>
        <w:ind w:firstLine="560" w:firstLineChars="200"/>
        <w:jc w:val="left"/>
        <w:rPr>
          <w:rFonts w:ascii="宋体" w:hAnsi="宋体"/>
          <w:bCs/>
          <w:color w:val="auto"/>
          <w:sz w:val="28"/>
          <w:szCs w:val="28"/>
          <w:highlight w:val="none"/>
        </w:rPr>
      </w:pPr>
      <w:bookmarkStart w:id="9" w:name="_Toc35393799"/>
      <w:bookmarkStart w:id="10" w:name="_Toc35393630"/>
      <w:bookmarkStart w:id="11" w:name="_Toc28359013"/>
      <w:bookmarkStart w:id="12" w:name="_Toc28359090"/>
      <w:r>
        <w:rPr>
          <w:rFonts w:hint="eastAsia" w:ascii="宋体" w:hAnsi="宋体"/>
          <w:bCs/>
          <w:color w:val="auto"/>
          <w:sz w:val="28"/>
          <w:szCs w:val="28"/>
          <w:highlight w:val="none"/>
        </w:rPr>
        <w:t>二、供应商的资格要求：</w:t>
      </w:r>
      <w:bookmarkEnd w:id="9"/>
      <w:bookmarkEnd w:id="10"/>
      <w:bookmarkEnd w:id="11"/>
      <w:bookmarkEnd w:id="12"/>
    </w:p>
    <w:p w14:paraId="4E303D06">
      <w:pPr>
        <w:widowControl/>
        <w:spacing w:line="480" w:lineRule="exact"/>
        <w:ind w:firstLine="560" w:firstLineChars="200"/>
        <w:jc w:val="left"/>
        <w:rPr>
          <w:rFonts w:ascii="宋体" w:hAnsi="宋体"/>
          <w:bCs/>
          <w:color w:val="auto"/>
          <w:sz w:val="28"/>
          <w:szCs w:val="28"/>
          <w:highlight w:val="none"/>
          <w:lang w:val="zh-CN"/>
        </w:rPr>
      </w:pPr>
      <w:bookmarkStart w:id="13" w:name="_Toc28359014"/>
      <w:bookmarkStart w:id="14" w:name="_Toc28359091"/>
      <w:r>
        <w:rPr>
          <w:rFonts w:hint="eastAsia" w:ascii="宋体" w:hAnsi="宋体"/>
          <w:bCs/>
          <w:color w:val="auto"/>
          <w:sz w:val="28"/>
          <w:szCs w:val="28"/>
          <w:highlight w:val="none"/>
          <w:lang w:val="zh-CN"/>
        </w:rPr>
        <w:t>1、满足《中华人民共和国政府采购法》第二十二条规定，即：</w:t>
      </w:r>
    </w:p>
    <w:p w14:paraId="07C15F48">
      <w:pPr>
        <w:widowControl/>
        <w:spacing w:line="480" w:lineRule="exact"/>
        <w:ind w:firstLine="560" w:firstLineChars="200"/>
        <w:jc w:val="left"/>
        <w:rPr>
          <w:rFonts w:ascii="宋体" w:hAnsi="宋体"/>
          <w:bCs/>
          <w:color w:val="auto"/>
          <w:sz w:val="28"/>
          <w:szCs w:val="28"/>
          <w:highlight w:val="none"/>
          <w:lang w:val="zh-CN"/>
        </w:rPr>
      </w:pPr>
      <w:r>
        <w:rPr>
          <w:rFonts w:hint="eastAsia" w:ascii="宋体" w:hAnsi="宋体"/>
          <w:bCs/>
          <w:color w:val="auto"/>
          <w:sz w:val="28"/>
          <w:szCs w:val="28"/>
          <w:highlight w:val="none"/>
          <w:lang w:val="zh-CN"/>
        </w:rPr>
        <w:t>（1）具有独立承担民事责任的能力；</w:t>
      </w:r>
    </w:p>
    <w:p w14:paraId="0E79E18C">
      <w:pPr>
        <w:widowControl/>
        <w:spacing w:line="480" w:lineRule="exact"/>
        <w:ind w:firstLine="560" w:firstLineChars="200"/>
        <w:jc w:val="left"/>
        <w:rPr>
          <w:rFonts w:ascii="宋体" w:hAnsi="宋体"/>
          <w:bCs/>
          <w:color w:val="auto"/>
          <w:sz w:val="28"/>
          <w:szCs w:val="28"/>
          <w:highlight w:val="none"/>
          <w:lang w:val="zh-CN"/>
        </w:rPr>
      </w:pPr>
      <w:r>
        <w:rPr>
          <w:rFonts w:hint="eastAsia" w:ascii="宋体" w:hAnsi="宋体"/>
          <w:bCs/>
          <w:color w:val="auto"/>
          <w:sz w:val="28"/>
          <w:szCs w:val="28"/>
          <w:highlight w:val="none"/>
          <w:lang w:val="zh-CN"/>
        </w:rPr>
        <w:t>（2）具有良好的商业信誉和健全的财务会计制度；</w:t>
      </w:r>
    </w:p>
    <w:p w14:paraId="4E4759E2">
      <w:pPr>
        <w:widowControl/>
        <w:spacing w:line="480" w:lineRule="exact"/>
        <w:ind w:firstLine="560" w:firstLineChars="200"/>
        <w:jc w:val="left"/>
        <w:rPr>
          <w:rFonts w:ascii="宋体" w:hAnsi="宋体"/>
          <w:bCs/>
          <w:color w:val="auto"/>
          <w:sz w:val="28"/>
          <w:szCs w:val="28"/>
          <w:highlight w:val="none"/>
          <w:lang w:val="zh-CN"/>
        </w:rPr>
      </w:pPr>
      <w:r>
        <w:rPr>
          <w:rFonts w:hint="eastAsia" w:ascii="宋体" w:hAnsi="宋体"/>
          <w:bCs/>
          <w:color w:val="auto"/>
          <w:sz w:val="28"/>
          <w:szCs w:val="28"/>
          <w:highlight w:val="none"/>
          <w:lang w:val="zh-CN"/>
        </w:rPr>
        <w:t>（3）具有履行合同所必需的设备和专业技术能力；</w:t>
      </w:r>
    </w:p>
    <w:p w14:paraId="43C74ADE">
      <w:pPr>
        <w:widowControl/>
        <w:spacing w:line="480" w:lineRule="exact"/>
        <w:ind w:firstLine="560" w:firstLineChars="200"/>
        <w:jc w:val="left"/>
        <w:rPr>
          <w:rFonts w:ascii="宋体" w:hAnsi="宋体"/>
          <w:bCs/>
          <w:color w:val="auto"/>
          <w:sz w:val="28"/>
          <w:szCs w:val="28"/>
          <w:highlight w:val="none"/>
          <w:lang w:val="zh-CN"/>
        </w:rPr>
      </w:pPr>
      <w:r>
        <w:rPr>
          <w:rFonts w:hint="eastAsia" w:ascii="宋体" w:hAnsi="宋体"/>
          <w:bCs/>
          <w:color w:val="auto"/>
          <w:sz w:val="28"/>
          <w:szCs w:val="28"/>
          <w:highlight w:val="none"/>
          <w:lang w:val="zh-CN"/>
        </w:rPr>
        <w:t>（4）有依法缴纳税收和社会保障资金的良好记录；</w:t>
      </w:r>
    </w:p>
    <w:p w14:paraId="19DF6FDC">
      <w:pPr>
        <w:widowControl/>
        <w:spacing w:line="480" w:lineRule="exact"/>
        <w:ind w:firstLine="560" w:firstLineChars="200"/>
        <w:jc w:val="left"/>
        <w:rPr>
          <w:rFonts w:ascii="宋体" w:hAnsi="宋体"/>
          <w:bCs/>
          <w:color w:val="auto"/>
          <w:sz w:val="28"/>
          <w:szCs w:val="28"/>
          <w:highlight w:val="none"/>
          <w:lang w:val="zh-CN"/>
        </w:rPr>
      </w:pPr>
      <w:r>
        <w:rPr>
          <w:rFonts w:hint="eastAsia" w:ascii="宋体" w:hAnsi="宋体"/>
          <w:bCs/>
          <w:color w:val="auto"/>
          <w:sz w:val="28"/>
          <w:szCs w:val="28"/>
          <w:highlight w:val="none"/>
          <w:lang w:val="zh-CN"/>
        </w:rPr>
        <w:t>（5）参加政府采购活动前三年内，在经营活动中没有重大违法记录；</w:t>
      </w:r>
    </w:p>
    <w:p w14:paraId="27CD8D07">
      <w:pPr>
        <w:widowControl/>
        <w:spacing w:line="480" w:lineRule="exact"/>
        <w:ind w:firstLine="560" w:firstLineChars="200"/>
        <w:jc w:val="left"/>
        <w:rPr>
          <w:rFonts w:ascii="宋体" w:hAnsi="宋体"/>
          <w:bCs/>
          <w:color w:val="auto"/>
          <w:sz w:val="28"/>
          <w:szCs w:val="28"/>
          <w:highlight w:val="none"/>
          <w:lang w:val="zh-CN"/>
        </w:rPr>
      </w:pPr>
      <w:r>
        <w:rPr>
          <w:rFonts w:hint="eastAsia" w:ascii="宋体" w:hAnsi="宋体"/>
          <w:bCs/>
          <w:color w:val="auto"/>
          <w:sz w:val="28"/>
          <w:szCs w:val="28"/>
          <w:highlight w:val="none"/>
          <w:lang w:val="zh-CN"/>
        </w:rPr>
        <w:t>（6）法律、行政法规规定的其他条件。</w:t>
      </w:r>
    </w:p>
    <w:p w14:paraId="3466148A">
      <w:pPr>
        <w:widowControl/>
        <w:spacing w:line="480" w:lineRule="exact"/>
        <w:ind w:firstLine="560" w:firstLineChars="200"/>
        <w:jc w:val="left"/>
        <w:rPr>
          <w:rFonts w:ascii="宋体" w:hAnsi="宋体"/>
          <w:bCs/>
          <w:color w:val="auto"/>
          <w:sz w:val="28"/>
          <w:szCs w:val="28"/>
          <w:highlight w:val="none"/>
          <w:lang w:val="zh-CN"/>
        </w:rPr>
      </w:pPr>
      <w:r>
        <w:rPr>
          <w:rFonts w:hint="eastAsia" w:ascii="宋体" w:hAnsi="宋体"/>
          <w:bCs/>
          <w:color w:val="auto"/>
          <w:sz w:val="28"/>
          <w:szCs w:val="28"/>
          <w:highlight w:val="none"/>
          <w:lang w:val="zh-CN"/>
        </w:rPr>
        <w:t>2、单位负责人为同一人或者存在直接控股、管理关系的不同投标人，不得参加本项目同一合同项下的政府采购活动。</w:t>
      </w:r>
    </w:p>
    <w:p w14:paraId="6A58B0FC">
      <w:pPr>
        <w:widowControl/>
        <w:spacing w:line="480" w:lineRule="exact"/>
        <w:ind w:firstLine="560" w:firstLineChars="200"/>
        <w:jc w:val="left"/>
        <w:rPr>
          <w:rFonts w:ascii="宋体" w:hAnsi="宋体"/>
          <w:bCs/>
          <w:color w:val="auto"/>
          <w:sz w:val="28"/>
          <w:szCs w:val="28"/>
          <w:highlight w:val="none"/>
          <w:lang w:val="zh-CN"/>
        </w:rPr>
      </w:pPr>
      <w:r>
        <w:rPr>
          <w:rFonts w:hint="eastAsia" w:ascii="宋体" w:hAnsi="宋体"/>
          <w:bCs/>
          <w:color w:val="auto"/>
          <w:sz w:val="28"/>
          <w:szCs w:val="28"/>
          <w:highlight w:val="none"/>
          <w:lang w:val="zh-CN"/>
        </w:rPr>
        <w:t>3、为本采购项目提供整体设计、规范编制或者项目管理、监理、检测等服务的，不得再参加本项目的其他招标采购活动。</w:t>
      </w:r>
    </w:p>
    <w:p w14:paraId="79ECEAE6">
      <w:pPr>
        <w:widowControl/>
        <w:spacing w:line="480" w:lineRule="exact"/>
        <w:ind w:firstLine="560" w:firstLineChars="200"/>
        <w:jc w:val="left"/>
        <w:rPr>
          <w:rFonts w:ascii="宋体" w:hAnsi="宋体"/>
          <w:bCs/>
          <w:color w:val="auto"/>
          <w:sz w:val="28"/>
          <w:szCs w:val="28"/>
          <w:highlight w:val="none"/>
          <w:lang w:val="zh-CN"/>
        </w:rPr>
      </w:pPr>
      <w:r>
        <w:rPr>
          <w:rFonts w:hint="eastAsia" w:ascii="宋体" w:hAnsi="宋体"/>
          <w:bCs/>
          <w:color w:val="auto"/>
          <w:sz w:val="28"/>
          <w:szCs w:val="28"/>
          <w:highlight w:val="none"/>
          <w:lang w:val="zh-CN"/>
        </w:rPr>
        <w:t>4、</w:t>
      </w:r>
      <w:r>
        <w:rPr>
          <w:rFonts w:ascii="宋体" w:hAnsi="宋体"/>
          <w:bCs/>
          <w:color w:val="auto"/>
          <w:sz w:val="28"/>
          <w:szCs w:val="28"/>
          <w:highlight w:val="none"/>
        </w:rPr>
        <w:t>落实政府采购政策需满足的资格要求</w:t>
      </w:r>
      <w:r>
        <w:rPr>
          <w:rFonts w:hint="eastAsia" w:ascii="宋体" w:hAnsi="宋体"/>
          <w:bCs/>
          <w:color w:val="auto"/>
          <w:sz w:val="28"/>
          <w:szCs w:val="28"/>
          <w:highlight w:val="none"/>
        </w:rPr>
        <w:t>：</w:t>
      </w:r>
      <w:r>
        <w:rPr>
          <w:rFonts w:ascii="宋体" w:hAnsi="宋体"/>
          <w:bCs/>
          <w:color w:val="auto"/>
          <w:sz w:val="28"/>
          <w:szCs w:val="28"/>
          <w:highlight w:val="none"/>
        </w:rPr>
        <w:t>本项目落实《政府采购促进中小企业发展管理办法》（财库〔2020〕46号）文件精神，为专门面向中小微企业采购项目，依据国务院批准的中小企业划分标准，供应商应为中型企业、小型企业或微型企业。</w:t>
      </w:r>
    </w:p>
    <w:p w14:paraId="38D1BDAF">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ascii="宋体" w:hAnsi="宋体"/>
          <w:bCs/>
          <w:color w:val="auto"/>
          <w:sz w:val="28"/>
          <w:szCs w:val="28"/>
          <w:highlight w:val="none"/>
        </w:rPr>
      </w:pPr>
      <w:r>
        <w:rPr>
          <w:rFonts w:hint="eastAsia" w:ascii="宋体" w:hAnsi="宋体"/>
          <w:bCs/>
          <w:color w:val="auto"/>
          <w:sz w:val="28"/>
          <w:szCs w:val="28"/>
          <w:highlight w:val="none"/>
        </w:rPr>
        <w:t>5、</w:t>
      </w:r>
      <w:r>
        <w:rPr>
          <w:rFonts w:hint="eastAsia" w:ascii="宋体" w:hAnsi="宋体"/>
          <w:bCs/>
          <w:color w:val="auto"/>
          <w:sz w:val="28"/>
          <w:szCs w:val="28"/>
          <w:highlight w:val="none"/>
          <w:lang w:val="zh-CN"/>
        </w:rPr>
        <w:t>本项目的特定资格要求：</w:t>
      </w:r>
      <w:r>
        <w:rPr>
          <w:rFonts w:hint="eastAsia" w:ascii="宋体" w:hAnsi="宋体"/>
          <w:sz w:val="28"/>
          <w:szCs w:val="28"/>
          <w:highlight w:val="none"/>
        </w:rPr>
        <w:t>1）具有</w:t>
      </w:r>
      <w:r>
        <w:rPr>
          <w:rFonts w:hint="eastAsia" w:ascii="宋体" w:hAnsi="宋体"/>
          <w:sz w:val="28"/>
          <w:szCs w:val="28"/>
          <w:highlight w:val="none"/>
          <w:lang w:eastAsia="zh-CN"/>
        </w:rPr>
        <w:t>市政公用工程施工总承包三级及以上资质</w:t>
      </w:r>
      <w:r>
        <w:rPr>
          <w:rFonts w:hint="eastAsia" w:ascii="宋体" w:hAnsi="宋体"/>
          <w:sz w:val="28"/>
          <w:szCs w:val="28"/>
          <w:highlight w:val="none"/>
        </w:rPr>
        <w:t>；2）具有有效的安全生产许可证；3）拟派本工程的项目负责人应具备</w:t>
      </w:r>
      <w:r>
        <w:rPr>
          <w:rFonts w:hint="eastAsia" w:ascii="宋体" w:hAnsi="宋体"/>
          <w:sz w:val="28"/>
          <w:szCs w:val="28"/>
          <w:highlight w:val="none"/>
          <w:lang w:eastAsia="zh-CN"/>
        </w:rPr>
        <w:t>市政公用工程二</w:t>
      </w:r>
      <w:r>
        <w:rPr>
          <w:rFonts w:hint="eastAsia" w:ascii="宋体" w:hAnsi="宋体"/>
          <w:sz w:val="28"/>
          <w:szCs w:val="28"/>
          <w:highlight w:val="none"/>
        </w:rPr>
        <w:t>级及以上建造师注册证书，证书上所记载的聘用单位应是该供应商；具备有效的B类安全生产考核合格证书或带有二维码的考核合格人员证书信息截图，拟派本工程施工项目负责人未同时担任其它工程施工项目负责人,并按采购文件要求作出承诺（同一工程相邻分段发包或分期施工的除外）；4）拟派技术负责人须具备工程类相关专业中级及以上职称或与该职称直接对应的相应系列和层级的专业技术类职业资格证书；5）供应商应提供拟派本项目的现场关键岗位管理人员（项目负责人、技术负责人、施工员、现场专职安全员、质量员）各</w:t>
      </w:r>
      <w:r>
        <w:rPr>
          <w:rFonts w:ascii="宋体" w:hAnsi="宋体"/>
          <w:sz w:val="28"/>
          <w:szCs w:val="28"/>
          <w:highlight w:val="none"/>
        </w:rPr>
        <w:t>1</w:t>
      </w:r>
      <w:r>
        <w:rPr>
          <w:rFonts w:hint="eastAsia" w:ascii="宋体" w:hAnsi="宋体"/>
          <w:sz w:val="28"/>
          <w:szCs w:val="28"/>
          <w:highlight w:val="none"/>
        </w:rPr>
        <w:t>人，且拟派本项目的现场管理人员不得相互兼任，现场专职安全员须具备有效的</w:t>
      </w:r>
      <w:r>
        <w:rPr>
          <w:rFonts w:ascii="宋体" w:hAnsi="宋体"/>
          <w:sz w:val="28"/>
          <w:szCs w:val="28"/>
          <w:highlight w:val="none"/>
        </w:rPr>
        <w:t>C</w:t>
      </w:r>
      <w:r>
        <w:rPr>
          <w:rFonts w:hint="eastAsia" w:ascii="宋体" w:hAnsi="宋体"/>
          <w:sz w:val="28"/>
          <w:szCs w:val="28"/>
          <w:highlight w:val="none"/>
        </w:rPr>
        <w:t>类安全生产考核合格证书；6）本项目不接受联合体投标，不允许分包和转包</w:t>
      </w:r>
      <w:r>
        <w:rPr>
          <w:rFonts w:hint="eastAsia" w:ascii="宋体" w:hAnsi="宋体" w:eastAsia="宋体"/>
          <w:bCs/>
          <w:color w:val="auto"/>
          <w:sz w:val="28"/>
          <w:szCs w:val="28"/>
          <w:highlight w:val="none"/>
          <w:lang w:val="en-US" w:eastAsia="zh-CN"/>
        </w:rPr>
        <w:t>。</w:t>
      </w:r>
    </w:p>
    <w:p w14:paraId="3BEF70A4">
      <w:pPr>
        <w:widowControl/>
        <w:spacing w:line="480" w:lineRule="exact"/>
        <w:ind w:firstLine="560" w:firstLineChars="200"/>
        <w:jc w:val="left"/>
        <w:rPr>
          <w:rFonts w:hint="eastAsia" w:ascii="宋体" w:hAnsi="宋体"/>
          <w:color w:val="auto"/>
          <w:sz w:val="28"/>
          <w:szCs w:val="28"/>
          <w:highlight w:val="none"/>
        </w:rPr>
      </w:pPr>
      <w:r>
        <w:rPr>
          <w:rFonts w:hint="eastAsia" w:ascii="宋体" w:hAnsi="宋体"/>
          <w:color w:val="auto"/>
          <w:sz w:val="28"/>
          <w:szCs w:val="28"/>
          <w:highlight w:val="none"/>
        </w:rPr>
        <w:t>只有符合以上所有条件的供应商才有可能通过资格审查。</w:t>
      </w:r>
    </w:p>
    <w:bookmarkEnd w:id="13"/>
    <w:bookmarkEnd w:id="14"/>
    <w:p w14:paraId="3393B2F5">
      <w:pPr>
        <w:widowControl/>
        <w:spacing w:line="480" w:lineRule="exact"/>
        <w:ind w:firstLine="562" w:firstLineChars="200"/>
        <w:jc w:val="left"/>
        <w:rPr>
          <w:rFonts w:ascii="宋体" w:hAnsi="宋体"/>
          <w:b/>
          <w:bCs/>
          <w:color w:val="auto"/>
          <w:sz w:val="28"/>
          <w:szCs w:val="28"/>
          <w:highlight w:val="none"/>
        </w:rPr>
      </w:pPr>
      <w:bookmarkStart w:id="15" w:name="_Toc35393631"/>
      <w:bookmarkStart w:id="16" w:name="_Toc35393800"/>
      <w:r>
        <w:rPr>
          <w:rFonts w:hint="eastAsia" w:ascii="宋体" w:hAnsi="宋体"/>
          <w:b/>
          <w:bCs/>
          <w:color w:val="auto"/>
          <w:sz w:val="28"/>
          <w:szCs w:val="28"/>
          <w:highlight w:val="none"/>
        </w:rPr>
        <w:t>三、获取采购文件</w:t>
      </w:r>
      <w:bookmarkEnd w:id="15"/>
      <w:bookmarkEnd w:id="16"/>
    </w:p>
    <w:p w14:paraId="5A5925AC">
      <w:pPr>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rPr>
        <w:t>1、发放时间：</w:t>
      </w:r>
      <w:r>
        <w:rPr>
          <w:rFonts w:hint="eastAsia" w:ascii="宋体" w:hAnsi="宋体"/>
          <w:color w:val="auto"/>
          <w:sz w:val="28"/>
          <w:szCs w:val="28"/>
          <w:highlight w:val="none"/>
          <w:lang w:eastAsia="zh-CN"/>
        </w:rPr>
        <w:t>2026年6月</w:t>
      </w:r>
      <w:r>
        <w:rPr>
          <w:rFonts w:hint="eastAsia" w:ascii="宋体" w:hAnsi="宋体"/>
          <w:color w:val="auto"/>
          <w:sz w:val="28"/>
          <w:szCs w:val="28"/>
          <w:highlight w:val="none"/>
          <w:lang w:val="en-US" w:eastAsia="zh-CN"/>
        </w:rPr>
        <w:t>26</w:t>
      </w:r>
      <w:r>
        <w:rPr>
          <w:rFonts w:hint="eastAsia" w:ascii="宋体" w:hAnsi="宋体"/>
          <w:color w:val="auto"/>
          <w:sz w:val="28"/>
          <w:szCs w:val="28"/>
          <w:highlight w:val="none"/>
        </w:rPr>
        <w:t>日起至</w:t>
      </w:r>
      <w:r>
        <w:rPr>
          <w:rFonts w:hint="eastAsia" w:ascii="宋体" w:hAnsi="宋体"/>
          <w:color w:val="auto"/>
          <w:sz w:val="28"/>
          <w:szCs w:val="28"/>
          <w:highlight w:val="none"/>
          <w:lang w:eastAsia="zh-CN"/>
        </w:rPr>
        <w:t>2026年</w:t>
      </w:r>
      <w:r>
        <w:rPr>
          <w:rFonts w:hint="eastAsia" w:ascii="宋体" w:hAnsi="宋体"/>
          <w:color w:val="auto"/>
          <w:sz w:val="28"/>
          <w:szCs w:val="28"/>
          <w:highlight w:val="none"/>
          <w:lang w:val="en-US" w:eastAsia="zh-CN"/>
        </w:rPr>
        <w:t>7</w:t>
      </w:r>
      <w:r>
        <w:rPr>
          <w:rFonts w:hint="eastAsia" w:ascii="宋体" w:hAnsi="宋体"/>
          <w:color w:val="auto"/>
          <w:sz w:val="28"/>
          <w:szCs w:val="28"/>
          <w:highlight w:val="none"/>
          <w:lang w:eastAsia="zh-CN"/>
        </w:rPr>
        <w:t>月</w:t>
      </w:r>
      <w:r>
        <w:rPr>
          <w:rFonts w:hint="eastAsia" w:ascii="宋体" w:hAnsi="宋体"/>
          <w:color w:val="auto"/>
          <w:sz w:val="28"/>
          <w:szCs w:val="28"/>
          <w:highlight w:val="none"/>
          <w:lang w:val="en-US" w:eastAsia="zh-CN"/>
        </w:rPr>
        <w:t>1</w:t>
      </w:r>
      <w:r>
        <w:rPr>
          <w:rFonts w:hint="eastAsia" w:ascii="宋体" w:hAnsi="宋体"/>
          <w:color w:val="auto"/>
          <w:sz w:val="28"/>
          <w:szCs w:val="28"/>
          <w:highlight w:val="none"/>
        </w:rPr>
        <w:t>日。</w:t>
      </w:r>
    </w:p>
    <w:p w14:paraId="63DA2107">
      <w:pPr>
        <w:spacing w:line="480" w:lineRule="exact"/>
        <w:ind w:firstLine="560" w:firstLineChars="200"/>
        <w:rPr>
          <w:rFonts w:hint="eastAsia" w:ascii="宋体" w:hAnsi="宋体" w:eastAsia="宋体"/>
          <w:sz w:val="28"/>
          <w:szCs w:val="28"/>
          <w:highlight w:val="none"/>
          <w:lang w:eastAsia="zh-CN"/>
        </w:rPr>
      </w:pPr>
      <w:r>
        <w:rPr>
          <w:rFonts w:hint="eastAsia" w:ascii="宋体" w:hAnsi="宋体"/>
          <w:sz w:val="28"/>
          <w:szCs w:val="28"/>
          <w:highlight w:val="none"/>
          <w:lang w:val="en-US" w:eastAsia="zh-CN"/>
        </w:rPr>
        <w:t>2、</w:t>
      </w:r>
      <w:r>
        <w:rPr>
          <w:rFonts w:hint="eastAsia" w:ascii="宋体" w:hAnsi="宋体"/>
          <w:sz w:val="28"/>
          <w:szCs w:val="28"/>
          <w:highlight w:val="none"/>
        </w:rPr>
        <w:t>地点：</w:t>
      </w:r>
      <w:r>
        <w:rPr>
          <w:rFonts w:hint="eastAsia" w:ascii="宋体" w:hAnsi="宋体"/>
          <w:sz w:val="28"/>
          <w:szCs w:val="28"/>
          <w:highlight w:val="none"/>
          <w:lang w:eastAsia="zh-CN"/>
        </w:rPr>
        <w:t>枝江市安福寺镇政务公开网</w:t>
      </w:r>
    </w:p>
    <w:p w14:paraId="4E7544DD">
      <w:pPr>
        <w:widowControl/>
        <w:spacing w:line="480" w:lineRule="exact"/>
        <w:ind w:firstLine="560" w:firstLineChars="200"/>
        <w:jc w:val="left"/>
        <w:rPr>
          <w:rFonts w:ascii="宋体" w:hAnsi="宋体"/>
          <w:color w:val="auto"/>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方式：</w:t>
      </w:r>
      <w:r>
        <w:rPr>
          <w:rFonts w:hint="eastAsia" w:ascii="宋体" w:hAnsi="宋体"/>
          <w:sz w:val="28"/>
          <w:szCs w:val="28"/>
          <w:highlight w:val="none"/>
          <w:lang w:eastAsia="zh-CN"/>
        </w:rPr>
        <w:t>枝江市安福寺镇政务公开网</w:t>
      </w:r>
      <w:r>
        <w:rPr>
          <w:rFonts w:hint="eastAsia" w:ascii="宋体" w:hAnsi="宋体"/>
          <w:sz w:val="28"/>
          <w:szCs w:val="28"/>
          <w:highlight w:val="none"/>
        </w:rPr>
        <w:t>本公告附件下载</w:t>
      </w:r>
      <w:r>
        <w:rPr>
          <w:rFonts w:hint="eastAsia" w:ascii="宋体" w:hAnsi="宋体"/>
          <w:color w:val="auto"/>
          <w:sz w:val="28"/>
          <w:szCs w:val="28"/>
          <w:highlight w:val="none"/>
        </w:rPr>
        <w:t>。</w:t>
      </w:r>
    </w:p>
    <w:p w14:paraId="1EB45DDB">
      <w:pPr>
        <w:widowControl/>
        <w:spacing w:line="480" w:lineRule="exact"/>
        <w:ind w:firstLine="560" w:firstLineChars="200"/>
        <w:jc w:val="left"/>
        <w:rPr>
          <w:rFonts w:ascii="宋体" w:hAnsi="宋体"/>
          <w:bCs/>
          <w:color w:val="auto"/>
          <w:sz w:val="28"/>
          <w:szCs w:val="28"/>
          <w:highlight w:val="none"/>
        </w:rPr>
      </w:pPr>
      <w:bookmarkStart w:id="17" w:name="_Toc28359015"/>
      <w:bookmarkStart w:id="18" w:name="_Toc35393632"/>
      <w:bookmarkStart w:id="19" w:name="_Toc35393801"/>
      <w:bookmarkStart w:id="20" w:name="_Toc28359092"/>
      <w:r>
        <w:rPr>
          <w:rFonts w:hint="eastAsia" w:ascii="宋体" w:hAnsi="宋体"/>
          <w:bCs/>
          <w:color w:val="auto"/>
          <w:sz w:val="28"/>
          <w:szCs w:val="28"/>
          <w:highlight w:val="none"/>
        </w:rPr>
        <w:t>四、响应文件提交</w:t>
      </w:r>
      <w:bookmarkEnd w:id="17"/>
      <w:bookmarkEnd w:id="18"/>
      <w:bookmarkEnd w:id="19"/>
      <w:bookmarkEnd w:id="20"/>
    </w:p>
    <w:p w14:paraId="2AC91AF2">
      <w:pPr>
        <w:widowControl/>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rPr>
        <w:t>1、开始时间：</w:t>
      </w:r>
      <w:r>
        <w:rPr>
          <w:rFonts w:hint="eastAsia" w:ascii="宋体" w:hAnsi="宋体"/>
          <w:color w:val="auto"/>
          <w:sz w:val="28"/>
          <w:szCs w:val="28"/>
          <w:highlight w:val="none"/>
          <w:lang w:eastAsia="zh-CN"/>
        </w:rPr>
        <w:t>2026年7月2日</w:t>
      </w:r>
      <w:r>
        <w:rPr>
          <w:rFonts w:hint="eastAsia" w:ascii="宋体" w:hAnsi="宋体"/>
          <w:color w:val="auto"/>
          <w:sz w:val="28"/>
          <w:szCs w:val="28"/>
          <w:highlight w:val="none"/>
          <w:lang w:val="en-US" w:eastAsia="zh-CN"/>
        </w:rPr>
        <w:t>8</w:t>
      </w:r>
      <w:r>
        <w:rPr>
          <w:rFonts w:hint="eastAsia" w:ascii="宋体" w:hAnsi="宋体"/>
          <w:color w:val="auto"/>
          <w:sz w:val="28"/>
          <w:szCs w:val="28"/>
          <w:highlight w:val="none"/>
        </w:rPr>
        <w:t>时30分</w:t>
      </w:r>
    </w:p>
    <w:p w14:paraId="4E8735DD">
      <w:pPr>
        <w:widowControl/>
        <w:spacing w:line="480" w:lineRule="exact"/>
        <w:ind w:firstLine="560" w:firstLineChars="200"/>
        <w:jc w:val="left"/>
        <w:rPr>
          <w:rFonts w:ascii="宋体" w:hAnsi="宋体"/>
          <w:bCs/>
          <w:color w:val="auto"/>
          <w:sz w:val="28"/>
          <w:szCs w:val="28"/>
          <w:highlight w:val="none"/>
        </w:rPr>
      </w:pPr>
      <w:r>
        <w:rPr>
          <w:rFonts w:hint="eastAsia" w:ascii="宋体" w:hAnsi="宋体"/>
          <w:color w:val="auto"/>
          <w:sz w:val="28"/>
          <w:szCs w:val="28"/>
          <w:highlight w:val="none"/>
        </w:rPr>
        <w:t>2、截止时间：</w:t>
      </w:r>
      <w:r>
        <w:rPr>
          <w:rFonts w:hint="eastAsia" w:ascii="宋体" w:hAnsi="宋体"/>
          <w:color w:val="auto"/>
          <w:sz w:val="28"/>
          <w:szCs w:val="28"/>
          <w:highlight w:val="none"/>
          <w:lang w:eastAsia="zh-CN"/>
        </w:rPr>
        <w:t>2026年7月2日</w:t>
      </w: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时00分</w:t>
      </w:r>
      <w:r>
        <w:rPr>
          <w:rFonts w:hint="eastAsia" w:ascii="宋体" w:hAnsi="宋体"/>
          <w:bCs/>
          <w:color w:val="auto"/>
          <w:sz w:val="28"/>
          <w:szCs w:val="28"/>
          <w:highlight w:val="none"/>
        </w:rPr>
        <w:t>。</w:t>
      </w:r>
    </w:p>
    <w:p w14:paraId="01644061">
      <w:pPr>
        <w:widowControl/>
        <w:spacing w:line="480" w:lineRule="exact"/>
        <w:ind w:firstLine="560" w:firstLineChars="200"/>
        <w:jc w:val="left"/>
        <w:rPr>
          <w:rFonts w:ascii="宋体" w:hAnsi="宋体"/>
          <w:bCs/>
          <w:color w:val="auto"/>
          <w:sz w:val="28"/>
          <w:szCs w:val="28"/>
          <w:highlight w:val="none"/>
        </w:rPr>
      </w:pPr>
      <w:r>
        <w:rPr>
          <w:rFonts w:hint="eastAsia" w:ascii="宋体" w:hAnsi="宋体"/>
          <w:color w:val="auto"/>
          <w:sz w:val="28"/>
          <w:szCs w:val="28"/>
          <w:highlight w:val="none"/>
        </w:rPr>
        <w:t>3、地点：枝江市安福寺镇公共资源交易中心512室</w:t>
      </w:r>
      <w:r>
        <w:rPr>
          <w:rFonts w:hint="eastAsia" w:ascii="宋体" w:hAnsi="宋体" w:cs="宋体"/>
          <w:color w:val="auto"/>
          <w:sz w:val="28"/>
          <w:szCs w:val="28"/>
          <w:highlight w:val="none"/>
        </w:rPr>
        <w:t>。（</w:t>
      </w:r>
      <w:r>
        <w:rPr>
          <w:rFonts w:ascii="宋体" w:hAnsi="宋体" w:cs="宋体"/>
          <w:color w:val="auto"/>
          <w:sz w:val="28"/>
          <w:highlight w:val="none"/>
          <w:lang w:val="zh-CN"/>
        </w:rPr>
        <w:t>逾期</w:t>
      </w:r>
      <w:r>
        <w:rPr>
          <w:rFonts w:hint="eastAsia" w:ascii="宋体" w:hAnsi="宋体" w:cs="宋体"/>
          <w:color w:val="auto"/>
          <w:sz w:val="28"/>
          <w:highlight w:val="none"/>
          <w:lang w:val="zh-CN"/>
        </w:rPr>
        <w:t>送达</w:t>
      </w:r>
      <w:r>
        <w:rPr>
          <w:rFonts w:ascii="宋体" w:hAnsi="宋体" w:cs="宋体"/>
          <w:color w:val="auto"/>
          <w:sz w:val="28"/>
          <w:highlight w:val="none"/>
          <w:lang w:val="zh-CN"/>
        </w:rPr>
        <w:t>或未按规定</w:t>
      </w:r>
      <w:r>
        <w:rPr>
          <w:rFonts w:hint="eastAsia" w:ascii="宋体" w:hAnsi="宋体" w:cs="宋体"/>
          <w:color w:val="auto"/>
          <w:sz w:val="28"/>
          <w:highlight w:val="none"/>
          <w:lang w:val="zh-CN"/>
        </w:rPr>
        <w:t>密封</w:t>
      </w:r>
      <w:r>
        <w:rPr>
          <w:rFonts w:ascii="宋体" w:hAnsi="宋体" w:cs="宋体"/>
          <w:color w:val="auto"/>
          <w:sz w:val="28"/>
          <w:highlight w:val="none"/>
          <w:lang w:val="zh-CN"/>
        </w:rPr>
        <w:t>的响应文件，采购人将拒收</w:t>
      </w:r>
      <w:r>
        <w:rPr>
          <w:rFonts w:hint="eastAsia" w:ascii="宋体" w:hAnsi="宋体" w:cs="宋体"/>
          <w:color w:val="auto"/>
          <w:sz w:val="28"/>
          <w:szCs w:val="28"/>
          <w:highlight w:val="none"/>
        </w:rPr>
        <w:t>）。</w:t>
      </w:r>
    </w:p>
    <w:p w14:paraId="46141C3D">
      <w:pPr>
        <w:widowControl/>
        <w:spacing w:line="480" w:lineRule="exact"/>
        <w:ind w:firstLine="560" w:firstLineChars="200"/>
        <w:jc w:val="left"/>
        <w:rPr>
          <w:rFonts w:ascii="宋体" w:hAnsi="宋体"/>
          <w:bCs/>
          <w:color w:val="auto"/>
          <w:sz w:val="28"/>
          <w:szCs w:val="28"/>
          <w:highlight w:val="none"/>
        </w:rPr>
      </w:pPr>
      <w:bookmarkStart w:id="21" w:name="_Toc28359093"/>
      <w:bookmarkStart w:id="22" w:name="_Toc28359016"/>
      <w:bookmarkStart w:id="23" w:name="_Toc35393633"/>
      <w:bookmarkStart w:id="24" w:name="_Toc35393802"/>
      <w:r>
        <w:rPr>
          <w:rFonts w:hint="eastAsia" w:ascii="宋体" w:hAnsi="宋体"/>
          <w:bCs/>
          <w:color w:val="auto"/>
          <w:sz w:val="28"/>
          <w:szCs w:val="28"/>
          <w:highlight w:val="none"/>
        </w:rPr>
        <w:t>五、</w:t>
      </w:r>
      <w:bookmarkEnd w:id="21"/>
      <w:bookmarkEnd w:id="22"/>
      <w:bookmarkEnd w:id="23"/>
      <w:bookmarkEnd w:id="24"/>
      <w:bookmarkStart w:id="25" w:name="_Toc28359017"/>
      <w:bookmarkStart w:id="26" w:name="_Toc35393634"/>
      <w:bookmarkStart w:id="27" w:name="_Toc35393803"/>
      <w:bookmarkStart w:id="28" w:name="_Toc28359094"/>
      <w:r>
        <w:rPr>
          <w:rFonts w:hint="eastAsia" w:ascii="宋体" w:hAnsi="宋体"/>
          <w:bCs/>
          <w:color w:val="auto"/>
          <w:sz w:val="28"/>
          <w:szCs w:val="28"/>
          <w:highlight w:val="none"/>
        </w:rPr>
        <w:t>开启</w:t>
      </w:r>
    </w:p>
    <w:p w14:paraId="0BCC88D5">
      <w:pPr>
        <w:widowControl/>
        <w:spacing w:line="48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1、时间：</w:t>
      </w:r>
      <w:r>
        <w:rPr>
          <w:rFonts w:hint="eastAsia" w:ascii="宋体" w:hAnsi="宋体"/>
          <w:bCs/>
          <w:color w:val="auto"/>
          <w:sz w:val="28"/>
          <w:szCs w:val="28"/>
          <w:highlight w:val="none"/>
          <w:lang w:eastAsia="zh-CN"/>
        </w:rPr>
        <w:t>2026年7月2日</w:t>
      </w:r>
      <w:r>
        <w:rPr>
          <w:rFonts w:hint="eastAsia" w:ascii="宋体" w:hAnsi="宋体"/>
          <w:bCs/>
          <w:color w:val="auto"/>
          <w:sz w:val="28"/>
          <w:szCs w:val="28"/>
          <w:highlight w:val="none"/>
          <w:lang w:val="en-US" w:eastAsia="zh-CN"/>
        </w:rPr>
        <w:t>9</w:t>
      </w:r>
      <w:r>
        <w:rPr>
          <w:rFonts w:hint="eastAsia" w:ascii="宋体" w:hAnsi="宋体"/>
          <w:bCs/>
          <w:color w:val="auto"/>
          <w:sz w:val="28"/>
          <w:szCs w:val="28"/>
          <w:highlight w:val="none"/>
          <w:lang w:eastAsia="zh-CN"/>
        </w:rPr>
        <w:t>时00分</w:t>
      </w:r>
      <w:r>
        <w:rPr>
          <w:rFonts w:hint="eastAsia" w:ascii="宋体" w:hAnsi="宋体"/>
          <w:bCs/>
          <w:color w:val="auto"/>
          <w:sz w:val="28"/>
          <w:szCs w:val="28"/>
          <w:highlight w:val="none"/>
        </w:rPr>
        <w:t>（北京时间）。</w:t>
      </w:r>
    </w:p>
    <w:p w14:paraId="44E78DF9">
      <w:pPr>
        <w:widowControl/>
        <w:spacing w:line="48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2、地点：</w:t>
      </w:r>
      <w:r>
        <w:rPr>
          <w:rFonts w:hint="eastAsia" w:ascii="宋体" w:hAnsi="宋体"/>
          <w:color w:val="auto"/>
          <w:sz w:val="28"/>
          <w:szCs w:val="28"/>
          <w:highlight w:val="none"/>
        </w:rPr>
        <w:t>枝江市安福寺镇公共资源交易中心512室</w:t>
      </w:r>
      <w:r>
        <w:rPr>
          <w:rFonts w:hint="eastAsia" w:ascii="宋体" w:hAnsi="宋体" w:cs="宋体"/>
          <w:color w:val="auto"/>
          <w:sz w:val="28"/>
          <w:szCs w:val="28"/>
          <w:highlight w:val="none"/>
        </w:rPr>
        <w:t>。</w:t>
      </w:r>
    </w:p>
    <w:p w14:paraId="49A0B003">
      <w:pPr>
        <w:widowControl/>
        <w:spacing w:line="48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六、公告期限</w:t>
      </w:r>
      <w:bookmarkEnd w:id="25"/>
      <w:bookmarkEnd w:id="26"/>
      <w:bookmarkEnd w:id="27"/>
      <w:bookmarkEnd w:id="28"/>
    </w:p>
    <w:p w14:paraId="5052DA12">
      <w:pPr>
        <w:widowControl/>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rPr>
        <w:t>自本公告发布之日起3个工作日。</w:t>
      </w:r>
    </w:p>
    <w:p w14:paraId="0007452C">
      <w:pPr>
        <w:widowControl/>
        <w:spacing w:line="480" w:lineRule="exact"/>
        <w:ind w:firstLine="560" w:firstLineChars="200"/>
        <w:jc w:val="left"/>
        <w:rPr>
          <w:rFonts w:ascii="宋体" w:hAnsi="宋体"/>
          <w:bCs/>
          <w:color w:val="auto"/>
          <w:sz w:val="28"/>
          <w:szCs w:val="28"/>
          <w:highlight w:val="none"/>
        </w:rPr>
      </w:pPr>
      <w:bookmarkStart w:id="29" w:name="_Toc35393635"/>
      <w:bookmarkStart w:id="30" w:name="_Toc35393804"/>
      <w:r>
        <w:rPr>
          <w:rFonts w:hint="eastAsia" w:ascii="宋体" w:hAnsi="宋体"/>
          <w:bCs/>
          <w:color w:val="auto"/>
          <w:sz w:val="28"/>
          <w:szCs w:val="28"/>
          <w:highlight w:val="none"/>
        </w:rPr>
        <w:t>七、其他补充事宜</w:t>
      </w:r>
      <w:bookmarkEnd w:id="29"/>
      <w:bookmarkEnd w:id="30"/>
    </w:p>
    <w:p w14:paraId="70CA9962">
      <w:pPr>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rPr>
        <w:t>1、供应商的法定代表人或其委托代理人应携带身份证明文件原件（法定代表人身份证明或法人授权委托书）和第二代有效身份证原件准时参加</w:t>
      </w:r>
      <w:r>
        <w:rPr>
          <w:rFonts w:hint="eastAsia" w:ascii="宋体" w:hAnsi="宋体"/>
          <w:color w:val="auto"/>
          <w:sz w:val="28"/>
          <w:szCs w:val="28"/>
          <w:highlight w:val="none"/>
          <w:lang w:eastAsia="zh-CN"/>
        </w:rPr>
        <w:t>谈判</w:t>
      </w:r>
      <w:r>
        <w:rPr>
          <w:rFonts w:hint="eastAsia" w:ascii="宋体" w:hAnsi="宋体"/>
          <w:color w:val="auto"/>
          <w:sz w:val="28"/>
          <w:szCs w:val="28"/>
          <w:highlight w:val="none"/>
        </w:rPr>
        <w:t>会，否则将提交谈判小组按竞争性谈判文件要求处理。响应文件递交截止时间与谈判时间是否有变化，请关注本次采购过程中发布的更正公告或澄清修改文件中的相关信息。</w:t>
      </w:r>
    </w:p>
    <w:p w14:paraId="147D7006">
      <w:pPr>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rPr>
        <w:t>2、</w:t>
      </w:r>
      <w:r>
        <w:rPr>
          <w:rFonts w:ascii="宋体" w:hAnsi="宋体"/>
          <w:color w:val="auto"/>
          <w:sz w:val="28"/>
          <w:szCs w:val="28"/>
          <w:highlight w:val="none"/>
          <w:lang w:val="zh-CN"/>
        </w:rPr>
        <w:t>本竞争性</w:t>
      </w:r>
      <w:r>
        <w:rPr>
          <w:rFonts w:hint="eastAsia" w:ascii="宋体" w:hAnsi="宋体"/>
          <w:color w:val="auto"/>
          <w:sz w:val="28"/>
          <w:szCs w:val="28"/>
          <w:highlight w:val="none"/>
          <w:lang w:val="zh-CN"/>
        </w:rPr>
        <w:t>谈判</w:t>
      </w:r>
      <w:r>
        <w:rPr>
          <w:rFonts w:ascii="宋体" w:hAnsi="宋体"/>
          <w:color w:val="auto"/>
          <w:sz w:val="28"/>
          <w:szCs w:val="28"/>
          <w:highlight w:val="none"/>
          <w:lang w:val="zh-CN"/>
        </w:rPr>
        <w:t>公告在</w:t>
      </w:r>
      <w:r>
        <w:rPr>
          <w:rFonts w:hint="eastAsia" w:ascii="宋体" w:hAnsi="宋体"/>
          <w:bCs/>
          <w:color w:val="auto"/>
          <w:sz w:val="28"/>
          <w:szCs w:val="28"/>
          <w:highlight w:val="none"/>
          <w:shd w:val="clear" w:color="auto" w:fill="FFFFFF"/>
          <w:lang w:eastAsia="zh-CN"/>
        </w:rPr>
        <w:t>枝江市安福寺镇政务公开网</w:t>
      </w:r>
      <w:r>
        <w:rPr>
          <w:rFonts w:hint="eastAsia" w:ascii="宋体" w:hAnsi="宋体"/>
          <w:bCs/>
          <w:color w:val="auto"/>
          <w:sz w:val="28"/>
          <w:szCs w:val="28"/>
          <w:highlight w:val="none"/>
          <w:shd w:val="clear" w:color="auto" w:fill="FFFFFF"/>
        </w:rPr>
        <w:t>上发布</w:t>
      </w:r>
      <w:r>
        <w:rPr>
          <w:rFonts w:ascii="宋体" w:hAnsi="宋体"/>
          <w:color w:val="auto"/>
          <w:sz w:val="28"/>
          <w:szCs w:val="28"/>
          <w:highlight w:val="none"/>
          <w:lang w:val="zh-CN"/>
        </w:rPr>
        <w:t>。</w:t>
      </w:r>
    </w:p>
    <w:p w14:paraId="435556B6">
      <w:pPr>
        <w:spacing w:line="480" w:lineRule="exact"/>
        <w:ind w:firstLine="560" w:firstLineChars="200"/>
        <w:jc w:val="left"/>
        <w:rPr>
          <w:rFonts w:ascii="宋体" w:hAnsi="宋体"/>
          <w:bCs/>
          <w:color w:val="auto"/>
          <w:sz w:val="28"/>
          <w:szCs w:val="28"/>
          <w:highlight w:val="none"/>
        </w:rPr>
      </w:pPr>
      <w:bookmarkStart w:id="31" w:name="_Toc28359018"/>
      <w:bookmarkStart w:id="32" w:name="_Toc35393636"/>
      <w:bookmarkStart w:id="33" w:name="_Toc35393805"/>
      <w:bookmarkStart w:id="34" w:name="_Toc28359095"/>
      <w:r>
        <w:rPr>
          <w:rFonts w:hint="eastAsia" w:ascii="宋体" w:hAnsi="宋体"/>
          <w:bCs/>
          <w:color w:val="auto"/>
          <w:sz w:val="28"/>
          <w:szCs w:val="28"/>
          <w:highlight w:val="none"/>
        </w:rPr>
        <w:t>八、凡对本次采购提出询问，请按</w:t>
      </w:r>
      <w:r>
        <w:rPr>
          <w:rFonts w:ascii="宋体" w:hAnsi="宋体"/>
          <w:bCs/>
          <w:color w:val="auto"/>
          <w:sz w:val="28"/>
          <w:szCs w:val="28"/>
          <w:highlight w:val="none"/>
        </w:rPr>
        <w:t>以下方式</w:t>
      </w:r>
      <w:r>
        <w:rPr>
          <w:rFonts w:hint="eastAsia" w:ascii="宋体" w:hAnsi="宋体"/>
          <w:bCs/>
          <w:color w:val="auto"/>
          <w:sz w:val="28"/>
          <w:szCs w:val="28"/>
          <w:highlight w:val="none"/>
        </w:rPr>
        <w:t>联系。</w:t>
      </w:r>
      <w:bookmarkEnd w:id="31"/>
      <w:bookmarkEnd w:id="32"/>
      <w:bookmarkEnd w:id="33"/>
      <w:bookmarkEnd w:id="34"/>
    </w:p>
    <w:p w14:paraId="25AD77BC">
      <w:pPr>
        <w:widowControl/>
        <w:spacing w:line="480" w:lineRule="exact"/>
        <w:ind w:firstLine="560" w:firstLineChars="200"/>
        <w:jc w:val="left"/>
        <w:rPr>
          <w:rFonts w:ascii="宋体" w:hAnsi="宋体"/>
          <w:bCs/>
          <w:color w:val="auto"/>
          <w:sz w:val="28"/>
          <w:szCs w:val="28"/>
          <w:highlight w:val="none"/>
        </w:rPr>
      </w:pPr>
      <w:bookmarkStart w:id="35" w:name="_Toc28359096"/>
      <w:bookmarkStart w:id="36" w:name="_Toc35393637"/>
      <w:bookmarkStart w:id="37" w:name="_Toc35393806"/>
      <w:bookmarkStart w:id="38" w:name="_Toc28359019"/>
      <w:r>
        <w:rPr>
          <w:rFonts w:hint="eastAsia" w:ascii="宋体" w:hAnsi="宋体"/>
          <w:bCs/>
          <w:color w:val="auto"/>
          <w:sz w:val="28"/>
          <w:szCs w:val="28"/>
          <w:highlight w:val="none"/>
        </w:rPr>
        <w:t>1、采购人信息</w:t>
      </w:r>
      <w:bookmarkEnd w:id="35"/>
      <w:bookmarkEnd w:id="36"/>
      <w:bookmarkEnd w:id="37"/>
      <w:bookmarkEnd w:id="38"/>
    </w:p>
    <w:p w14:paraId="71FDFF17">
      <w:pPr>
        <w:widowControl/>
        <w:spacing w:line="480" w:lineRule="exact"/>
        <w:ind w:firstLine="560" w:firstLineChars="200"/>
        <w:jc w:val="left"/>
        <w:rPr>
          <w:rFonts w:hint="eastAsia" w:ascii="宋体" w:hAnsi="宋体" w:eastAsia="宋体"/>
          <w:color w:val="auto"/>
          <w:sz w:val="28"/>
          <w:szCs w:val="28"/>
          <w:highlight w:val="none"/>
          <w:lang w:eastAsia="zh-CN"/>
        </w:rPr>
      </w:pPr>
      <w:r>
        <w:rPr>
          <w:rFonts w:hint="eastAsia" w:ascii="宋体" w:hAnsi="宋体"/>
          <w:color w:val="auto"/>
          <w:sz w:val="28"/>
          <w:szCs w:val="28"/>
          <w:highlight w:val="none"/>
        </w:rPr>
        <w:t>名    称：</w:t>
      </w:r>
      <w:r>
        <w:rPr>
          <w:rFonts w:hint="eastAsia" w:ascii="宋体" w:hAnsi="宋体"/>
          <w:color w:val="auto"/>
          <w:sz w:val="28"/>
          <w:szCs w:val="28"/>
          <w:highlight w:val="none"/>
          <w:lang w:eastAsia="zh-CN"/>
        </w:rPr>
        <w:t>枝江市安福寺镇人民政府</w:t>
      </w:r>
    </w:p>
    <w:p w14:paraId="104C587A">
      <w:pPr>
        <w:widowControl/>
        <w:spacing w:line="480" w:lineRule="exact"/>
        <w:ind w:firstLine="560" w:firstLineChars="200"/>
        <w:jc w:val="left"/>
        <w:rPr>
          <w:rFonts w:hint="eastAsia" w:ascii="宋体" w:hAnsi="宋体" w:eastAsia="宋体"/>
          <w:color w:val="auto"/>
          <w:sz w:val="28"/>
          <w:szCs w:val="28"/>
          <w:highlight w:val="none"/>
          <w:lang w:eastAsia="zh-CN"/>
        </w:rPr>
      </w:pPr>
      <w:r>
        <w:rPr>
          <w:rFonts w:hint="eastAsia" w:ascii="宋体" w:hAnsi="宋体"/>
          <w:color w:val="auto"/>
          <w:sz w:val="28"/>
          <w:szCs w:val="28"/>
          <w:highlight w:val="none"/>
        </w:rPr>
        <w:t>地    址：</w:t>
      </w:r>
      <w:r>
        <w:rPr>
          <w:rFonts w:hint="eastAsia" w:ascii="宋体" w:hAnsi="宋体"/>
          <w:color w:val="auto"/>
          <w:sz w:val="28"/>
          <w:szCs w:val="28"/>
          <w:highlight w:val="none"/>
          <w:lang w:eastAsia="zh-CN"/>
        </w:rPr>
        <w:t>枝江市安福寺镇之字溪大道</w:t>
      </w:r>
    </w:p>
    <w:p w14:paraId="4F0DE9D6">
      <w:pPr>
        <w:widowControl/>
        <w:spacing w:line="480" w:lineRule="exact"/>
        <w:ind w:firstLine="560" w:firstLineChars="200"/>
        <w:jc w:val="left"/>
        <w:rPr>
          <w:rFonts w:hint="eastAsia" w:ascii="宋体" w:hAnsi="宋体" w:eastAsia="宋体"/>
          <w:color w:val="auto"/>
          <w:sz w:val="28"/>
          <w:szCs w:val="28"/>
          <w:highlight w:val="none"/>
          <w:lang w:eastAsia="zh-CN"/>
        </w:rPr>
      </w:pPr>
      <w:r>
        <w:rPr>
          <w:rFonts w:hint="eastAsia" w:ascii="宋体" w:hAnsi="宋体"/>
          <w:color w:val="auto"/>
          <w:sz w:val="28"/>
          <w:szCs w:val="28"/>
          <w:highlight w:val="none"/>
        </w:rPr>
        <w:t>联系方式：</w:t>
      </w:r>
      <w:r>
        <w:rPr>
          <w:rFonts w:hint="eastAsia" w:ascii="宋体" w:hAnsi="宋体"/>
          <w:color w:val="auto"/>
          <w:sz w:val="28"/>
          <w:szCs w:val="28"/>
          <w:highlight w:val="none"/>
          <w:lang w:eastAsia="zh-CN"/>
        </w:rPr>
        <w:t>代正华18671744755</w:t>
      </w:r>
    </w:p>
    <w:p w14:paraId="38BE6A7D">
      <w:pPr>
        <w:widowControl/>
        <w:spacing w:line="480" w:lineRule="exact"/>
        <w:ind w:firstLine="560" w:firstLineChars="200"/>
        <w:jc w:val="left"/>
        <w:rPr>
          <w:rFonts w:ascii="宋体" w:hAnsi="宋体"/>
          <w:bCs/>
          <w:color w:val="auto"/>
          <w:sz w:val="28"/>
          <w:szCs w:val="28"/>
          <w:highlight w:val="none"/>
        </w:rPr>
      </w:pPr>
      <w:bookmarkStart w:id="39" w:name="_Toc35393638"/>
      <w:bookmarkStart w:id="40" w:name="_Toc35393807"/>
      <w:bookmarkStart w:id="41" w:name="_Toc28359097"/>
      <w:bookmarkStart w:id="42" w:name="_Toc28359020"/>
      <w:r>
        <w:rPr>
          <w:rFonts w:hint="eastAsia" w:ascii="宋体" w:hAnsi="宋体"/>
          <w:bCs/>
          <w:color w:val="auto"/>
          <w:sz w:val="28"/>
          <w:szCs w:val="28"/>
          <w:highlight w:val="none"/>
        </w:rPr>
        <w:t>2</w:t>
      </w:r>
      <w:bookmarkEnd w:id="39"/>
      <w:bookmarkEnd w:id="40"/>
      <w:bookmarkEnd w:id="41"/>
      <w:bookmarkEnd w:id="42"/>
      <w:bookmarkStart w:id="43" w:name="_Toc35393808"/>
      <w:bookmarkStart w:id="44" w:name="_Toc35393639"/>
      <w:bookmarkStart w:id="45" w:name="_Toc28359098"/>
      <w:bookmarkStart w:id="46" w:name="_Toc28359021"/>
      <w:r>
        <w:rPr>
          <w:rFonts w:hint="eastAsia" w:ascii="宋体" w:hAnsi="宋体"/>
          <w:bCs/>
          <w:color w:val="auto"/>
          <w:sz w:val="28"/>
          <w:szCs w:val="28"/>
          <w:highlight w:val="none"/>
        </w:rPr>
        <w:t>、采购代理机构信息</w:t>
      </w:r>
    </w:p>
    <w:p w14:paraId="6EC3251D">
      <w:pPr>
        <w:widowControl/>
        <w:spacing w:line="48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rPr>
        <w:t>名    称：湖北仁创工程咨询有限公司</w:t>
      </w:r>
    </w:p>
    <w:p w14:paraId="61D11D65">
      <w:pPr>
        <w:widowControl/>
        <w:spacing w:line="480" w:lineRule="exact"/>
        <w:ind w:firstLine="560" w:firstLineChars="200"/>
        <w:jc w:val="left"/>
        <w:rPr>
          <w:rFonts w:hint="eastAsia" w:ascii="宋体" w:hAnsi="宋体" w:eastAsia="宋体"/>
          <w:color w:val="auto"/>
          <w:sz w:val="28"/>
          <w:szCs w:val="28"/>
          <w:highlight w:val="none"/>
          <w:lang w:eastAsia="zh-CN"/>
        </w:rPr>
      </w:pPr>
      <w:r>
        <w:rPr>
          <w:rFonts w:hint="eastAsia" w:ascii="宋体" w:hAnsi="宋体"/>
          <w:color w:val="auto"/>
          <w:sz w:val="28"/>
          <w:szCs w:val="28"/>
          <w:highlight w:val="none"/>
        </w:rPr>
        <w:t>地    址：</w:t>
      </w:r>
      <w:r>
        <w:rPr>
          <w:rFonts w:hint="eastAsia" w:ascii="宋体" w:hAnsi="宋体"/>
          <w:color w:val="auto"/>
          <w:sz w:val="28"/>
          <w:szCs w:val="28"/>
          <w:highlight w:val="none"/>
          <w:lang w:eastAsia="zh-CN"/>
        </w:rPr>
        <w:t>枝江市马家店街办五星街5号</w:t>
      </w:r>
    </w:p>
    <w:p w14:paraId="4BE83365">
      <w:pPr>
        <w:widowControl/>
        <w:spacing w:line="480" w:lineRule="exact"/>
        <w:ind w:firstLine="560" w:firstLineChars="200"/>
        <w:jc w:val="left"/>
        <w:rPr>
          <w:rFonts w:hint="eastAsia" w:ascii="宋体" w:hAnsi="宋体" w:eastAsia="宋体"/>
          <w:bCs/>
          <w:color w:val="auto"/>
          <w:sz w:val="28"/>
          <w:szCs w:val="28"/>
          <w:highlight w:val="none"/>
          <w:lang w:eastAsia="zh-CN"/>
        </w:rPr>
      </w:pPr>
      <w:r>
        <w:rPr>
          <w:rFonts w:hint="eastAsia" w:ascii="宋体" w:hAnsi="宋体"/>
          <w:color w:val="auto"/>
          <w:sz w:val="28"/>
          <w:szCs w:val="28"/>
          <w:highlight w:val="none"/>
        </w:rPr>
        <w:t>联系方式：</w:t>
      </w:r>
      <w:r>
        <w:rPr>
          <w:rFonts w:hint="eastAsia" w:ascii="宋体" w:hAnsi="宋体" w:cs="宋体"/>
          <w:color w:val="auto"/>
          <w:sz w:val="28"/>
          <w:highlight w:val="none"/>
          <w:lang w:val="zh-CN"/>
        </w:rPr>
        <w:t>邹长勇</w:t>
      </w:r>
      <w:r>
        <w:rPr>
          <w:rFonts w:hint="eastAsia" w:ascii="宋体" w:hAnsi="宋体" w:cs="宋体"/>
          <w:color w:val="auto"/>
          <w:sz w:val="28"/>
          <w:highlight w:val="none"/>
          <w:lang w:eastAsia="zh-CN"/>
        </w:rPr>
        <w:t>15607203010</w:t>
      </w:r>
    </w:p>
    <w:p w14:paraId="775BC71B">
      <w:pPr>
        <w:widowControl/>
        <w:spacing w:line="480" w:lineRule="exact"/>
        <w:ind w:firstLine="560" w:firstLineChars="200"/>
        <w:jc w:val="left"/>
        <w:rPr>
          <w:rFonts w:ascii="宋体" w:hAnsi="宋体"/>
          <w:bCs/>
          <w:color w:val="auto"/>
          <w:sz w:val="28"/>
          <w:szCs w:val="28"/>
          <w:highlight w:val="none"/>
        </w:rPr>
      </w:pPr>
      <w:r>
        <w:rPr>
          <w:rFonts w:hint="eastAsia" w:ascii="宋体" w:hAnsi="宋体"/>
          <w:bCs/>
          <w:color w:val="auto"/>
          <w:sz w:val="28"/>
          <w:szCs w:val="28"/>
          <w:highlight w:val="none"/>
        </w:rPr>
        <w:t>3、项目联系</w:t>
      </w:r>
      <w:r>
        <w:rPr>
          <w:rFonts w:ascii="宋体" w:hAnsi="宋体"/>
          <w:bCs/>
          <w:color w:val="auto"/>
          <w:sz w:val="28"/>
          <w:szCs w:val="28"/>
          <w:highlight w:val="none"/>
        </w:rPr>
        <w:t>方式</w:t>
      </w:r>
      <w:bookmarkEnd w:id="43"/>
      <w:bookmarkEnd w:id="44"/>
      <w:bookmarkEnd w:id="45"/>
      <w:bookmarkEnd w:id="46"/>
    </w:p>
    <w:p w14:paraId="42084AFB">
      <w:pPr>
        <w:widowControl/>
        <w:spacing w:line="480" w:lineRule="exact"/>
        <w:ind w:firstLine="560" w:firstLineChars="200"/>
        <w:jc w:val="left"/>
        <w:rPr>
          <w:rFonts w:hint="eastAsia" w:ascii="宋体" w:hAnsi="宋体" w:cs="宋体"/>
          <w:color w:val="auto"/>
          <w:sz w:val="28"/>
          <w:highlight w:val="none"/>
          <w:lang w:val="zh-CN"/>
        </w:rPr>
      </w:pPr>
      <w:r>
        <w:rPr>
          <w:rFonts w:hint="eastAsia" w:ascii="宋体" w:hAnsi="宋体"/>
          <w:color w:val="auto"/>
          <w:sz w:val="28"/>
          <w:szCs w:val="28"/>
          <w:highlight w:val="none"/>
        </w:rPr>
        <w:t>项目联系人：</w:t>
      </w:r>
      <w:r>
        <w:rPr>
          <w:rFonts w:hint="eastAsia" w:ascii="宋体" w:hAnsi="宋体" w:cs="宋体"/>
          <w:color w:val="auto"/>
          <w:sz w:val="28"/>
          <w:highlight w:val="none"/>
          <w:lang w:val="zh-CN"/>
        </w:rPr>
        <w:t>邹长勇</w:t>
      </w:r>
    </w:p>
    <w:p w14:paraId="1E9056A1">
      <w:pPr>
        <w:widowControl/>
        <w:spacing w:line="480" w:lineRule="exact"/>
        <w:ind w:firstLine="560" w:firstLineChars="200"/>
        <w:jc w:val="left"/>
        <w:rPr>
          <w:rFonts w:hint="eastAsia" w:ascii="宋体" w:hAnsi="宋体" w:eastAsia="宋体"/>
          <w:color w:val="auto"/>
          <w:highlight w:val="none"/>
          <w:lang w:eastAsia="zh-CN"/>
        </w:rPr>
      </w:pPr>
      <w:r>
        <w:rPr>
          <w:rFonts w:hint="eastAsia" w:ascii="宋体" w:hAnsi="宋体"/>
          <w:color w:val="auto"/>
          <w:sz w:val="28"/>
          <w:szCs w:val="28"/>
          <w:highlight w:val="none"/>
        </w:rPr>
        <w:t>电　 　 话：</w:t>
      </w:r>
      <w:r>
        <w:rPr>
          <w:rFonts w:hint="eastAsia" w:ascii="宋体" w:hAnsi="宋体" w:cs="宋体"/>
          <w:color w:val="auto"/>
          <w:sz w:val="28"/>
          <w:highlight w:val="none"/>
          <w:lang w:eastAsia="zh-CN"/>
        </w:rPr>
        <w:t>15607203010</w:t>
      </w:r>
    </w:p>
    <w:p w14:paraId="637E6B70">
      <w:pPr>
        <w:pStyle w:val="2"/>
        <w:rPr>
          <w:rFonts w:hint="eastAsia"/>
          <w:color w:val="auto"/>
          <w:highlight w:val="none"/>
        </w:rPr>
      </w:pPr>
      <w:bookmarkStart w:id="47" w:name="_Toc456291975"/>
      <w:bookmarkStart w:id="48" w:name="_Toc456292135"/>
      <w:bookmarkStart w:id="49" w:name="_Toc456292211"/>
      <w:bookmarkStart w:id="50" w:name="_Toc456292024"/>
      <w:bookmarkStart w:id="51" w:name="_Toc456292089"/>
      <w:bookmarkStart w:id="52" w:name="_Toc450677266"/>
      <w:r>
        <w:rPr>
          <w:color w:val="auto"/>
          <w:highlight w:val="none"/>
        </w:rPr>
        <w:br w:type="page"/>
      </w:r>
      <w:bookmarkStart w:id="53" w:name="_Toc8829"/>
      <w:r>
        <w:rPr>
          <w:rFonts w:hint="eastAsia"/>
          <w:color w:val="auto"/>
          <w:highlight w:val="none"/>
        </w:rPr>
        <w:t xml:space="preserve">第二章 </w:t>
      </w:r>
      <w:r>
        <w:rPr>
          <w:color w:val="auto"/>
          <w:highlight w:val="none"/>
        </w:rPr>
        <w:t xml:space="preserve"> </w:t>
      </w:r>
      <w:r>
        <w:rPr>
          <w:rFonts w:hint="eastAsia"/>
          <w:color w:val="auto"/>
          <w:highlight w:val="none"/>
        </w:rPr>
        <w:t>谈判须知</w:t>
      </w:r>
      <w:bookmarkEnd w:id="47"/>
      <w:bookmarkEnd w:id="48"/>
      <w:bookmarkEnd w:id="49"/>
      <w:bookmarkEnd w:id="50"/>
      <w:bookmarkEnd w:id="51"/>
      <w:bookmarkEnd w:id="52"/>
      <w:bookmarkEnd w:id="53"/>
    </w:p>
    <w:p w14:paraId="7B4AE23B">
      <w:pPr>
        <w:rPr>
          <w:rFonts w:hint="eastAsia" w:ascii="宋体" w:hAnsi="宋体"/>
          <w:color w:val="auto"/>
          <w:highlight w:val="none"/>
        </w:rPr>
      </w:pPr>
      <w:bookmarkStart w:id="54" w:name="EB39d06461bafd475da6d175b8ab024647"/>
      <w:r>
        <w:rPr>
          <w:rFonts w:hint="eastAsia" w:ascii="宋体" w:hAnsi="宋体"/>
          <w:color w:val="auto"/>
          <w:sz w:val="20"/>
          <w:highlight w:val="none"/>
        </w:rPr>
        <w:t xml:space="preserve"> </w:t>
      </w:r>
      <w:bookmarkEnd w:id="54"/>
    </w:p>
    <w:p w14:paraId="5DA5EF2B">
      <w:pPr>
        <w:pStyle w:val="3"/>
        <w:rPr>
          <w:b w:val="0"/>
          <w:color w:val="auto"/>
          <w:sz w:val="28"/>
          <w:szCs w:val="28"/>
          <w:highlight w:val="none"/>
        </w:rPr>
      </w:pPr>
      <w:bookmarkStart w:id="55" w:name="_Toc23448"/>
      <w:r>
        <w:rPr>
          <w:rFonts w:hint="eastAsia"/>
          <w:color w:val="auto"/>
          <w:highlight w:val="none"/>
        </w:rPr>
        <w:t>供应商须知前附表</w:t>
      </w:r>
      <w:bookmarkEnd w:id="55"/>
    </w:p>
    <w:tbl>
      <w:tblPr>
        <w:tblStyle w:val="33"/>
        <w:tblW w:w="949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1"/>
        <w:gridCol w:w="1843"/>
        <w:gridCol w:w="6804"/>
      </w:tblGrid>
      <w:tr w14:paraId="03BD82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7" w:hRule="atLeast"/>
          <w:tblHeader/>
        </w:trPr>
        <w:tc>
          <w:tcPr>
            <w:tcW w:w="851" w:type="dxa"/>
            <w:noWrap w:val="0"/>
            <w:vAlign w:val="center"/>
          </w:tcPr>
          <w:p w14:paraId="702F89B4">
            <w:pPr>
              <w:adjustRightInd w:val="0"/>
              <w:snapToGrid w:val="0"/>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1843" w:type="dxa"/>
            <w:noWrap w:val="0"/>
            <w:vAlign w:val="center"/>
          </w:tcPr>
          <w:p w14:paraId="67A9788F">
            <w:pPr>
              <w:adjustRightInd w:val="0"/>
              <w:snapToGrid w:val="0"/>
              <w:jc w:val="center"/>
              <w:rPr>
                <w:rFonts w:ascii="宋体" w:hAnsi="宋体"/>
                <w:b/>
                <w:color w:val="auto"/>
                <w:sz w:val="24"/>
                <w:szCs w:val="24"/>
                <w:highlight w:val="none"/>
              </w:rPr>
            </w:pPr>
            <w:r>
              <w:rPr>
                <w:rFonts w:hint="eastAsia" w:ascii="宋体" w:hAnsi="宋体"/>
                <w:b/>
                <w:color w:val="auto"/>
                <w:sz w:val="24"/>
                <w:szCs w:val="24"/>
                <w:highlight w:val="none"/>
              </w:rPr>
              <w:t>条款名称</w:t>
            </w:r>
          </w:p>
        </w:tc>
        <w:tc>
          <w:tcPr>
            <w:tcW w:w="6804" w:type="dxa"/>
            <w:noWrap w:val="0"/>
            <w:vAlign w:val="center"/>
          </w:tcPr>
          <w:p w14:paraId="76A422CE">
            <w:pPr>
              <w:adjustRightInd w:val="0"/>
              <w:snapToGrid w:val="0"/>
              <w:jc w:val="center"/>
              <w:rPr>
                <w:rFonts w:ascii="宋体" w:hAnsi="宋体"/>
                <w:b/>
                <w:color w:val="auto"/>
                <w:sz w:val="24"/>
                <w:szCs w:val="24"/>
                <w:highlight w:val="none"/>
              </w:rPr>
            </w:pPr>
            <w:r>
              <w:rPr>
                <w:rFonts w:hint="eastAsia" w:ascii="宋体" w:hAnsi="宋体"/>
                <w:b/>
                <w:color w:val="auto"/>
                <w:sz w:val="24"/>
                <w:szCs w:val="24"/>
                <w:highlight w:val="none"/>
              </w:rPr>
              <w:t>编列内容规定</w:t>
            </w:r>
          </w:p>
        </w:tc>
      </w:tr>
      <w:tr w14:paraId="2CFBDB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7" w:hRule="atLeast"/>
        </w:trPr>
        <w:tc>
          <w:tcPr>
            <w:tcW w:w="851" w:type="dxa"/>
            <w:noWrap w:val="0"/>
            <w:vAlign w:val="center"/>
          </w:tcPr>
          <w:p w14:paraId="1E61367D">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1</w:t>
            </w:r>
          </w:p>
        </w:tc>
        <w:tc>
          <w:tcPr>
            <w:tcW w:w="1843" w:type="dxa"/>
            <w:noWrap w:val="0"/>
            <w:vAlign w:val="center"/>
          </w:tcPr>
          <w:p w14:paraId="575568D7">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项目名称</w:t>
            </w:r>
          </w:p>
        </w:tc>
        <w:tc>
          <w:tcPr>
            <w:tcW w:w="6804" w:type="dxa"/>
            <w:noWrap w:val="0"/>
            <w:vAlign w:val="center"/>
          </w:tcPr>
          <w:p w14:paraId="0BFC4DE7">
            <w:pPr>
              <w:adjustRightInd w:val="0"/>
              <w:snapToGrid w:val="0"/>
              <w:rPr>
                <w:rFonts w:hint="eastAsia" w:ascii="宋体" w:hAnsi="宋体" w:eastAsia="宋体"/>
                <w:color w:val="auto"/>
                <w:sz w:val="24"/>
                <w:szCs w:val="24"/>
                <w:highlight w:val="none"/>
                <w:lang w:eastAsia="zh-CN"/>
              </w:rPr>
            </w:pPr>
            <w:r>
              <w:rPr>
                <w:rFonts w:hint="eastAsia" w:ascii="宋体" w:hAnsi="宋体"/>
                <w:snapToGrid w:val="0"/>
                <w:color w:val="auto"/>
                <w:sz w:val="24"/>
                <w:szCs w:val="24"/>
                <w:highlight w:val="none"/>
                <w:lang w:eastAsia="zh-CN"/>
              </w:rPr>
              <w:t>安福寺食品工业园南侧局部边坡整治项目</w:t>
            </w:r>
          </w:p>
        </w:tc>
      </w:tr>
      <w:tr w14:paraId="3E4408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14" w:hRule="atLeast"/>
        </w:trPr>
        <w:tc>
          <w:tcPr>
            <w:tcW w:w="851" w:type="dxa"/>
            <w:noWrap w:val="0"/>
            <w:vAlign w:val="center"/>
          </w:tcPr>
          <w:p w14:paraId="788874AD">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2</w:t>
            </w:r>
          </w:p>
        </w:tc>
        <w:tc>
          <w:tcPr>
            <w:tcW w:w="1843" w:type="dxa"/>
            <w:noWrap w:val="0"/>
            <w:vAlign w:val="center"/>
          </w:tcPr>
          <w:p w14:paraId="6211281E">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采购人</w:t>
            </w:r>
          </w:p>
        </w:tc>
        <w:tc>
          <w:tcPr>
            <w:tcW w:w="6804" w:type="dxa"/>
            <w:noWrap w:val="0"/>
            <w:vAlign w:val="center"/>
          </w:tcPr>
          <w:p w14:paraId="22ED8CCC">
            <w:pPr>
              <w:adjustRightInd w:val="0"/>
              <w:snapToGrid w:val="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名称：</w:t>
            </w:r>
            <w:r>
              <w:rPr>
                <w:rFonts w:hint="eastAsia" w:ascii="宋体" w:hAnsi="宋体"/>
                <w:color w:val="auto"/>
                <w:sz w:val="24"/>
                <w:szCs w:val="24"/>
                <w:highlight w:val="none"/>
                <w:lang w:eastAsia="zh-CN"/>
              </w:rPr>
              <w:t>枝江市安福寺镇人民政府</w:t>
            </w:r>
          </w:p>
          <w:p w14:paraId="4401E948">
            <w:pPr>
              <w:adjustRightInd w:val="0"/>
              <w:snapToGrid w:val="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地址：</w:t>
            </w:r>
            <w:r>
              <w:rPr>
                <w:rFonts w:hint="eastAsia" w:ascii="宋体" w:hAnsi="宋体"/>
                <w:color w:val="auto"/>
                <w:sz w:val="24"/>
                <w:szCs w:val="24"/>
                <w:highlight w:val="none"/>
                <w:lang w:eastAsia="zh-CN"/>
              </w:rPr>
              <w:t>枝江市安福寺镇之字溪大道</w:t>
            </w:r>
          </w:p>
          <w:p w14:paraId="33831DEE">
            <w:pPr>
              <w:adjustRightInd w:val="0"/>
              <w:snapToGrid w:val="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电话：</w:t>
            </w:r>
            <w:r>
              <w:rPr>
                <w:rFonts w:hint="eastAsia" w:ascii="宋体" w:hAnsi="宋体"/>
                <w:color w:val="auto"/>
                <w:sz w:val="24"/>
                <w:szCs w:val="24"/>
                <w:highlight w:val="none"/>
                <w:lang w:eastAsia="zh-CN"/>
              </w:rPr>
              <w:t>18671744755</w:t>
            </w:r>
          </w:p>
          <w:p w14:paraId="12331D08">
            <w:pPr>
              <w:adjustRightInd w:val="0"/>
              <w:snapToGrid w:val="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联系人：</w:t>
            </w:r>
            <w:r>
              <w:rPr>
                <w:rFonts w:hint="eastAsia" w:ascii="宋体" w:hAnsi="宋体"/>
                <w:color w:val="auto"/>
                <w:sz w:val="24"/>
                <w:szCs w:val="24"/>
                <w:highlight w:val="none"/>
                <w:lang w:eastAsia="zh-CN"/>
              </w:rPr>
              <w:t>代正华</w:t>
            </w:r>
          </w:p>
        </w:tc>
      </w:tr>
      <w:tr w14:paraId="4C597E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4" w:hRule="atLeast"/>
        </w:trPr>
        <w:tc>
          <w:tcPr>
            <w:tcW w:w="851" w:type="dxa"/>
            <w:noWrap w:val="0"/>
            <w:vAlign w:val="center"/>
          </w:tcPr>
          <w:p w14:paraId="70477E9C">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3</w:t>
            </w:r>
          </w:p>
        </w:tc>
        <w:tc>
          <w:tcPr>
            <w:tcW w:w="1843" w:type="dxa"/>
            <w:noWrap w:val="0"/>
            <w:vAlign w:val="center"/>
          </w:tcPr>
          <w:p w14:paraId="0BA072F5">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采购代理机构</w:t>
            </w:r>
          </w:p>
        </w:tc>
        <w:tc>
          <w:tcPr>
            <w:tcW w:w="6804" w:type="dxa"/>
            <w:noWrap w:val="0"/>
            <w:vAlign w:val="center"/>
          </w:tcPr>
          <w:p w14:paraId="42AA43C5">
            <w:pPr>
              <w:adjustRightInd w:val="0"/>
              <w:snapToGrid w:val="0"/>
              <w:rPr>
                <w:rFonts w:hint="eastAsia" w:ascii="宋体" w:hAnsi="宋体"/>
                <w:color w:val="auto"/>
                <w:sz w:val="24"/>
                <w:szCs w:val="24"/>
                <w:highlight w:val="none"/>
              </w:rPr>
            </w:pPr>
            <w:r>
              <w:rPr>
                <w:rFonts w:hint="eastAsia" w:ascii="宋体" w:hAnsi="宋体"/>
                <w:color w:val="auto"/>
                <w:sz w:val="24"/>
                <w:szCs w:val="24"/>
                <w:highlight w:val="none"/>
              </w:rPr>
              <w:t>名  称：湖北仁创工程咨询有限公司</w:t>
            </w:r>
          </w:p>
          <w:p w14:paraId="458DECE5">
            <w:pPr>
              <w:adjustRightInd w:val="0"/>
              <w:snapToGrid w:val="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地  址：</w:t>
            </w:r>
            <w:r>
              <w:rPr>
                <w:rFonts w:hint="eastAsia" w:ascii="宋体" w:hAnsi="宋体"/>
                <w:color w:val="auto"/>
                <w:sz w:val="24"/>
                <w:szCs w:val="24"/>
                <w:highlight w:val="none"/>
                <w:lang w:eastAsia="zh-CN"/>
              </w:rPr>
              <w:t>枝江市马家店街办五星街5号</w:t>
            </w:r>
          </w:p>
          <w:p w14:paraId="2EF59805">
            <w:pPr>
              <w:adjustRightInd w:val="0"/>
              <w:snapToGrid w:val="0"/>
              <w:rPr>
                <w:rFonts w:hint="eastAsia" w:ascii="宋体" w:hAnsi="宋体" w:eastAsia="宋体"/>
                <w:color w:val="auto"/>
                <w:sz w:val="24"/>
                <w:szCs w:val="24"/>
                <w:highlight w:val="none"/>
                <w:u w:val="single"/>
                <w:lang w:eastAsia="zh-CN"/>
              </w:rPr>
            </w:pPr>
            <w:r>
              <w:rPr>
                <w:rFonts w:hint="eastAsia" w:ascii="宋体" w:hAnsi="宋体"/>
                <w:color w:val="auto"/>
                <w:sz w:val="24"/>
                <w:szCs w:val="24"/>
                <w:highlight w:val="none"/>
              </w:rPr>
              <w:t>电  话：</w:t>
            </w:r>
            <w:r>
              <w:rPr>
                <w:rFonts w:hint="eastAsia" w:ascii="宋体" w:hAnsi="宋体"/>
                <w:color w:val="auto"/>
                <w:sz w:val="24"/>
                <w:szCs w:val="24"/>
                <w:highlight w:val="none"/>
                <w:lang w:eastAsia="zh-CN"/>
              </w:rPr>
              <w:t>15607203010</w:t>
            </w:r>
          </w:p>
          <w:p w14:paraId="35805A8F">
            <w:pPr>
              <w:adjustRightInd w:val="0"/>
              <w:snapToGrid w:val="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联系人：</w:t>
            </w:r>
            <w:r>
              <w:rPr>
                <w:rFonts w:hint="eastAsia" w:ascii="宋体" w:hAnsi="宋体"/>
                <w:color w:val="auto"/>
                <w:sz w:val="24"/>
                <w:szCs w:val="24"/>
                <w:highlight w:val="none"/>
                <w:lang w:eastAsia="zh-CN"/>
              </w:rPr>
              <w:t>邹长勇</w:t>
            </w:r>
          </w:p>
        </w:tc>
      </w:tr>
      <w:tr w14:paraId="728038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851" w:type="dxa"/>
            <w:noWrap w:val="0"/>
            <w:vAlign w:val="center"/>
          </w:tcPr>
          <w:p w14:paraId="2EA2BB67">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4</w:t>
            </w:r>
          </w:p>
        </w:tc>
        <w:tc>
          <w:tcPr>
            <w:tcW w:w="1843" w:type="dxa"/>
            <w:noWrap w:val="0"/>
            <w:vAlign w:val="center"/>
          </w:tcPr>
          <w:p w14:paraId="48D04A22">
            <w:pPr>
              <w:adjustRightInd w:val="0"/>
              <w:snapToGrid w:val="0"/>
              <w:jc w:val="center"/>
              <w:rPr>
                <w:rFonts w:ascii="宋体" w:hAnsi="宋体"/>
                <w:color w:val="auto"/>
                <w:sz w:val="24"/>
                <w:szCs w:val="24"/>
                <w:highlight w:val="none"/>
              </w:rPr>
            </w:pPr>
            <w:r>
              <w:rPr>
                <w:rFonts w:hint="eastAsia" w:ascii="宋体" w:hAnsi="宋体"/>
                <w:bCs/>
                <w:color w:val="auto"/>
                <w:sz w:val="24"/>
                <w:szCs w:val="24"/>
                <w:highlight w:val="none"/>
              </w:rPr>
              <w:t>供应商</w:t>
            </w:r>
            <w:r>
              <w:rPr>
                <w:rFonts w:hint="eastAsia" w:ascii="宋体" w:hAnsi="宋体"/>
                <w:color w:val="auto"/>
                <w:sz w:val="24"/>
                <w:szCs w:val="24"/>
                <w:highlight w:val="none"/>
              </w:rPr>
              <w:t>资格条件</w:t>
            </w:r>
          </w:p>
        </w:tc>
        <w:tc>
          <w:tcPr>
            <w:tcW w:w="6804" w:type="dxa"/>
            <w:noWrap w:val="0"/>
            <w:vAlign w:val="center"/>
          </w:tcPr>
          <w:p w14:paraId="2F20327B">
            <w:pPr>
              <w:pStyle w:val="31"/>
              <w:adjustRightInd w:val="0"/>
              <w:snapToGrid w:val="0"/>
              <w:rPr>
                <w:rFonts w:hint="eastAsia" w:ascii="宋体" w:hAnsi="宋体" w:eastAsia="宋体"/>
                <w:color w:val="auto"/>
                <w:highlight w:val="none"/>
                <w:lang w:eastAsia="zh-CN"/>
              </w:rPr>
            </w:pPr>
            <w:r>
              <w:rPr>
                <w:rFonts w:hint="eastAsia" w:ascii="宋体" w:hAnsi="宋体"/>
                <w:color w:val="auto"/>
                <w:highlight w:val="none"/>
                <w:lang w:eastAsia="zh-CN"/>
              </w:rPr>
              <w:t>详见“第一章</w:t>
            </w:r>
            <w:r>
              <w:rPr>
                <w:rFonts w:hint="eastAsia" w:ascii="宋体" w:hAnsi="宋体"/>
                <w:color w:val="auto"/>
                <w:highlight w:val="none"/>
                <w:lang w:val="en-US" w:eastAsia="zh-CN"/>
              </w:rPr>
              <w:t xml:space="preserve"> 竞争性谈判公告”“二、供应商的资格条件</w:t>
            </w:r>
            <w:r>
              <w:rPr>
                <w:rFonts w:hint="eastAsia" w:ascii="宋体" w:hAnsi="宋体"/>
                <w:color w:val="auto"/>
                <w:highlight w:val="none"/>
                <w:lang w:eastAsia="zh-CN"/>
              </w:rPr>
              <w:t>”</w:t>
            </w:r>
          </w:p>
        </w:tc>
      </w:tr>
      <w:tr w14:paraId="39F195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7" w:hRule="atLeast"/>
        </w:trPr>
        <w:tc>
          <w:tcPr>
            <w:tcW w:w="851" w:type="dxa"/>
            <w:noWrap w:val="0"/>
            <w:vAlign w:val="center"/>
          </w:tcPr>
          <w:p w14:paraId="40850898">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5</w:t>
            </w:r>
          </w:p>
        </w:tc>
        <w:tc>
          <w:tcPr>
            <w:tcW w:w="1843" w:type="dxa"/>
            <w:noWrap w:val="0"/>
            <w:vAlign w:val="center"/>
          </w:tcPr>
          <w:p w14:paraId="56091C5E">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备选方案</w:t>
            </w:r>
          </w:p>
        </w:tc>
        <w:tc>
          <w:tcPr>
            <w:tcW w:w="6804" w:type="dxa"/>
            <w:noWrap w:val="0"/>
            <w:vAlign w:val="center"/>
          </w:tcPr>
          <w:p w14:paraId="53E1CE7A">
            <w:pPr>
              <w:adjustRightInd w:val="0"/>
              <w:snapToGrid w:val="0"/>
              <w:rPr>
                <w:rFonts w:ascii="宋体" w:hAnsi="宋体"/>
                <w:color w:val="auto"/>
                <w:sz w:val="24"/>
                <w:szCs w:val="24"/>
                <w:highlight w:val="none"/>
              </w:rPr>
            </w:pPr>
            <w:bookmarkStart w:id="56" w:name="EB8d3815e664234c54aa29cfac9927f234"/>
            <w:r>
              <w:rPr>
                <w:rFonts w:hint="eastAsia" w:ascii="MS Mincho" w:hAnsi="MS Mincho" w:eastAsia="MS Mincho" w:cs="MS Mincho"/>
                <w:color w:val="auto"/>
                <w:sz w:val="24"/>
                <w:szCs w:val="24"/>
                <w:highlight w:val="none"/>
              </w:rPr>
              <w:t>☑</w:t>
            </w:r>
            <w:r>
              <w:rPr>
                <w:rFonts w:hint="eastAsia" w:ascii="宋体" w:hAnsi="宋体"/>
                <w:color w:val="auto"/>
                <w:sz w:val="24"/>
                <w:szCs w:val="24"/>
                <w:highlight w:val="none"/>
              </w:rPr>
              <w:t xml:space="preserve">不接受 </w:t>
            </w:r>
          </w:p>
          <w:p w14:paraId="409EDDAC">
            <w:pPr>
              <w:adjustRightInd w:val="0"/>
              <w:snapToGrid w:val="0"/>
              <w:rPr>
                <w:rFonts w:hint="eastAsia" w:ascii="宋体" w:hAnsi="宋体"/>
                <w:color w:val="auto"/>
                <w:sz w:val="24"/>
                <w:szCs w:val="24"/>
                <w:highlight w:val="none"/>
              </w:rPr>
            </w:pPr>
            <w:r>
              <w:rPr>
                <w:rFonts w:hint="eastAsia" w:ascii="宋体" w:hAnsi="宋体"/>
                <w:color w:val="auto"/>
                <w:sz w:val="24"/>
                <w:szCs w:val="24"/>
                <w:highlight w:val="none"/>
              </w:rPr>
              <w:t>□接受</w:t>
            </w:r>
            <w:bookmarkEnd w:id="56"/>
          </w:p>
        </w:tc>
      </w:tr>
      <w:tr w14:paraId="28BEDA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7" w:hRule="atLeast"/>
        </w:trPr>
        <w:tc>
          <w:tcPr>
            <w:tcW w:w="851" w:type="dxa"/>
            <w:noWrap w:val="0"/>
            <w:vAlign w:val="center"/>
          </w:tcPr>
          <w:p w14:paraId="301DC609">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6</w:t>
            </w:r>
          </w:p>
        </w:tc>
        <w:tc>
          <w:tcPr>
            <w:tcW w:w="1843" w:type="dxa"/>
            <w:noWrap w:val="0"/>
            <w:vAlign w:val="center"/>
          </w:tcPr>
          <w:p w14:paraId="34AFEC8C">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信息公告媒体</w:t>
            </w:r>
          </w:p>
        </w:tc>
        <w:tc>
          <w:tcPr>
            <w:tcW w:w="6804" w:type="dxa"/>
            <w:noWrap w:val="0"/>
            <w:vAlign w:val="center"/>
          </w:tcPr>
          <w:p w14:paraId="4A187711">
            <w:pPr>
              <w:adjustRightInd w:val="0"/>
              <w:snapToGrid w:val="0"/>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eastAsia="zh-CN"/>
              </w:rPr>
              <w:t>枝江市安福寺镇政务公开网</w:t>
            </w:r>
          </w:p>
        </w:tc>
      </w:tr>
      <w:tr w14:paraId="3FCDAB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2" w:hRule="atLeast"/>
        </w:trPr>
        <w:tc>
          <w:tcPr>
            <w:tcW w:w="851" w:type="dxa"/>
            <w:noWrap w:val="0"/>
            <w:vAlign w:val="center"/>
          </w:tcPr>
          <w:p w14:paraId="23364359">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7</w:t>
            </w:r>
          </w:p>
        </w:tc>
        <w:tc>
          <w:tcPr>
            <w:tcW w:w="1843" w:type="dxa"/>
            <w:noWrap w:val="0"/>
            <w:vAlign w:val="center"/>
          </w:tcPr>
          <w:p w14:paraId="09AB5F80">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响应文件递交截止时间</w:t>
            </w:r>
          </w:p>
        </w:tc>
        <w:tc>
          <w:tcPr>
            <w:tcW w:w="6804" w:type="dxa"/>
            <w:noWrap w:val="0"/>
            <w:vAlign w:val="center"/>
          </w:tcPr>
          <w:p w14:paraId="60AC3F0B">
            <w:pPr>
              <w:adjustRightInd w:val="0"/>
              <w:snapToGrid w:val="0"/>
              <w:rPr>
                <w:rFonts w:ascii="宋体" w:hAnsi="宋体"/>
                <w:color w:val="auto"/>
                <w:sz w:val="24"/>
                <w:szCs w:val="24"/>
                <w:highlight w:val="none"/>
              </w:rPr>
            </w:pPr>
            <w:bookmarkStart w:id="57" w:name="EBad2a3c22ed784a39b3d58b2e7366ff68"/>
            <w:bookmarkEnd w:id="57"/>
            <w:r>
              <w:rPr>
                <w:rFonts w:hint="eastAsia" w:ascii="宋体" w:hAnsi="宋体"/>
                <w:color w:val="auto"/>
                <w:sz w:val="24"/>
                <w:szCs w:val="24"/>
                <w:highlight w:val="none"/>
                <w:lang w:eastAsia="zh-CN"/>
              </w:rPr>
              <w:t>202</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lang w:eastAsia="zh-CN"/>
              </w:rPr>
              <w:t>年</w:t>
            </w:r>
            <w:r>
              <w:rPr>
                <w:rFonts w:hint="eastAsia" w:ascii="宋体" w:hAnsi="宋体"/>
                <w:color w:val="auto"/>
                <w:sz w:val="24"/>
                <w:szCs w:val="24"/>
                <w:highlight w:val="none"/>
                <w:lang w:val="en-US" w:eastAsia="zh-CN"/>
              </w:rPr>
              <w:t>7月2日9</w:t>
            </w:r>
            <w:r>
              <w:rPr>
                <w:rFonts w:hint="eastAsia" w:ascii="宋体" w:hAnsi="宋体"/>
                <w:color w:val="auto"/>
                <w:sz w:val="24"/>
                <w:szCs w:val="24"/>
                <w:highlight w:val="none"/>
                <w:lang w:eastAsia="zh-CN"/>
              </w:rPr>
              <w:t>时00分</w:t>
            </w:r>
            <w:r>
              <w:rPr>
                <w:rFonts w:hint="eastAsia" w:ascii="宋体" w:hAnsi="宋体"/>
                <w:color w:val="auto"/>
                <w:sz w:val="24"/>
                <w:szCs w:val="24"/>
                <w:highlight w:val="none"/>
              </w:rPr>
              <w:t>（北京时间）</w:t>
            </w:r>
          </w:p>
        </w:tc>
      </w:tr>
      <w:tr w14:paraId="0C58FE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1" w:hRule="atLeast"/>
        </w:trPr>
        <w:tc>
          <w:tcPr>
            <w:tcW w:w="851" w:type="dxa"/>
            <w:noWrap w:val="0"/>
            <w:vAlign w:val="center"/>
          </w:tcPr>
          <w:p w14:paraId="4F7BA23E">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8</w:t>
            </w:r>
          </w:p>
        </w:tc>
        <w:tc>
          <w:tcPr>
            <w:tcW w:w="1843" w:type="dxa"/>
            <w:noWrap w:val="0"/>
            <w:vAlign w:val="center"/>
          </w:tcPr>
          <w:p w14:paraId="4C7AD58D">
            <w:pPr>
              <w:adjustRightInd w:val="0"/>
              <w:snapToGrid w:val="0"/>
              <w:jc w:val="center"/>
              <w:rPr>
                <w:rFonts w:ascii="宋体" w:hAnsi="宋体" w:cs="Arial"/>
                <w:color w:val="auto"/>
                <w:sz w:val="24"/>
                <w:szCs w:val="24"/>
                <w:highlight w:val="none"/>
              </w:rPr>
            </w:pPr>
            <w:r>
              <w:rPr>
                <w:rFonts w:hint="eastAsia" w:ascii="宋体" w:hAnsi="宋体" w:cs="Arial"/>
                <w:color w:val="auto"/>
                <w:sz w:val="24"/>
                <w:szCs w:val="24"/>
                <w:highlight w:val="none"/>
              </w:rPr>
              <w:t>谈判时间及谈判地点</w:t>
            </w:r>
          </w:p>
        </w:tc>
        <w:tc>
          <w:tcPr>
            <w:tcW w:w="6804" w:type="dxa"/>
            <w:noWrap w:val="0"/>
            <w:vAlign w:val="center"/>
          </w:tcPr>
          <w:p w14:paraId="54D31E09">
            <w:pPr>
              <w:adjustRightInd w:val="0"/>
              <w:snapToGrid w:val="0"/>
              <w:rPr>
                <w:rFonts w:hint="eastAsia" w:ascii="宋体" w:hAnsi="宋体" w:eastAsia="宋体" w:cs="Arial"/>
                <w:color w:val="auto"/>
                <w:sz w:val="24"/>
                <w:szCs w:val="24"/>
                <w:highlight w:val="none"/>
                <w:u w:val="single"/>
                <w:lang w:eastAsia="zh-CN"/>
              </w:rPr>
            </w:pPr>
            <w:r>
              <w:rPr>
                <w:rFonts w:hint="eastAsia" w:ascii="宋体" w:hAnsi="宋体" w:cs="Arial"/>
                <w:color w:val="auto"/>
                <w:sz w:val="24"/>
                <w:szCs w:val="24"/>
                <w:highlight w:val="none"/>
              </w:rPr>
              <w:t>谈判时间：</w:t>
            </w:r>
            <w:bookmarkStart w:id="58" w:name="EB5ea5630029804f3e926167e8a75bfcb2"/>
            <w:bookmarkEnd w:id="58"/>
            <w:r>
              <w:rPr>
                <w:rFonts w:hint="eastAsia" w:ascii="宋体" w:hAnsi="宋体" w:cs="Arial"/>
                <w:color w:val="auto"/>
                <w:sz w:val="24"/>
                <w:szCs w:val="24"/>
                <w:highlight w:val="none"/>
                <w:lang w:eastAsia="zh-CN"/>
              </w:rPr>
              <w:t>202</w:t>
            </w:r>
            <w:r>
              <w:rPr>
                <w:rFonts w:hint="eastAsia" w:ascii="宋体" w:hAnsi="宋体" w:cs="Arial"/>
                <w:color w:val="auto"/>
                <w:sz w:val="24"/>
                <w:szCs w:val="24"/>
                <w:highlight w:val="none"/>
                <w:lang w:val="en-US" w:eastAsia="zh-CN"/>
              </w:rPr>
              <w:t>6</w:t>
            </w:r>
            <w:r>
              <w:rPr>
                <w:rFonts w:hint="eastAsia" w:ascii="宋体" w:hAnsi="宋体" w:cs="Arial"/>
                <w:color w:val="auto"/>
                <w:sz w:val="24"/>
                <w:szCs w:val="24"/>
                <w:highlight w:val="none"/>
                <w:lang w:eastAsia="zh-CN"/>
              </w:rPr>
              <w:t>年</w:t>
            </w:r>
            <w:r>
              <w:rPr>
                <w:rFonts w:hint="eastAsia" w:ascii="宋体" w:hAnsi="宋体" w:cs="Arial"/>
                <w:color w:val="auto"/>
                <w:sz w:val="24"/>
                <w:szCs w:val="24"/>
                <w:highlight w:val="none"/>
                <w:lang w:val="en-US" w:eastAsia="zh-CN"/>
              </w:rPr>
              <w:t>7月2日9</w:t>
            </w:r>
            <w:r>
              <w:rPr>
                <w:rFonts w:hint="eastAsia" w:ascii="宋体" w:hAnsi="宋体" w:cs="Arial"/>
                <w:color w:val="auto"/>
                <w:sz w:val="24"/>
                <w:szCs w:val="24"/>
                <w:highlight w:val="none"/>
                <w:lang w:eastAsia="zh-CN"/>
              </w:rPr>
              <w:t>时00分</w:t>
            </w:r>
          </w:p>
          <w:p w14:paraId="075EC51D">
            <w:pPr>
              <w:adjustRightInd w:val="0"/>
              <w:snapToGrid w:val="0"/>
              <w:rPr>
                <w:rFonts w:hint="eastAsia" w:ascii="宋体" w:hAnsi="宋体" w:cs="Arial"/>
                <w:color w:val="auto"/>
                <w:sz w:val="24"/>
                <w:szCs w:val="24"/>
                <w:highlight w:val="none"/>
                <w:u w:val="single"/>
              </w:rPr>
            </w:pPr>
            <w:r>
              <w:rPr>
                <w:rFonts w:hint="eastAsia" w:ascii="宋体" w:hAnsi="宋体" w:cs="Arial"/>
                <w:color w:val="auto"/>
                <w:sz w:val="24"/>
                <w:szCs w:val="24"/>
                <w:highlight w:val="none"/>
              </w:rPr>
              <w:t>谈判地点：枝江市安福寺镇公共资源交易中心512室</w:t>
            </w:r>
          </w:p>
        </w:tc>
      </w:tr>
      <w:tr w14:paraId="7E6691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851" w:type="dxa"/>
            <w:noWrap w:val="0"/>
            <w:vAlign w:val="center"/>
          </w:tcPr>
          <w:p w14:paraId="43D81B33">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9</w:t>
            </w:r>
          </w:p>
        </w:tc>
        <w:tc>
          <w:tcPr>
            <w:tcW w:w="1843" w:type="dxa"/>
            <w:noWrap w:val="0"/>
            <w:vAlign w:val="center"/>
          </w:tcPr>
          <w:p w14:paraId="44B1B471">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谈判小组的组建及确定方式</w:t>
            </w:r>
          </w:p>
        </w:tc>
        <w:tc>
          <w:tcPr>
            <w:tcW w:w="6804" w:type="dxa"/>
            <w:noWrap w:val="0"/>
            <w:vAlign w:val="center"/>
          </w:tcPr>
          <w:p w14:paraId="29480ECC">
            <w:pPr>
              <w:adjustRightInd w:val="0"/>
              <w:snapToGrid w:val="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采购人或采购代理机构依法组建。谈判小组</w:t>
            </w:r>
            <w:r>
              <w:rPr>
                <w:rFonts w:hint="eastAsia" w:ascii="宋体" w:hAnsi="宋体" w:eastAsia="宋体"/>
                <w:color w:val="auto"/>
                <w:sz w:val="24"/>
                <w:szCs w:val="24"/>
                <w:highlight w:val="none"/>
              </w:rPr>
              <w:t>由</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lang w:eastAsia="zh-CN"/>
              </w:rPr>
              <w:t>人组成。</w:t>
            </w:r>
          </w:p>
        </w:tc>
      </w:tr>
      <w:tr w14:paraId="538EF5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851" w:type="dxa"/>
            <w:noWrap w:val="0"/>
            <w:vAlign w:val="center"/>
          </w:tcPr>
          <w:p w14:paraId="5FF68B33">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10</w:t>
            </w:r>
          </w:p>
        </w:tc>
        <w:tc>
          <w:tcPr>
            <w:tcW w:w="1843" w:type="dxa"/>
            <w:noWrap w:val="0"/>
            <w:vAlign w:val="center"/>
          </w:tcPr>
          <w:p w14:paraId="59FFFCF8">
            <w:pPr>
              <w:adjustRightInd w:val="0"/>
              <w:snapToGrid w:val="0"/>
              <w:ind w:left="-533" w:leftChars="-254" w:firstLine="609" w:firstLineChars="254"/>
              <w:jc w:val="center"/>
              <w:rPr>
                <w:rFonts w:ascii="宋体" w:hAnsi="宋体"/>
                <w:color w:val="auto"/>
                <w:sz w:val="24"/>
                <w:szCs w:val="24"/>
                <w:highlight w:val="none"/>
              </w:rPr>
            </w:pPr>
            <w:r>
              <w:rPr>
                <w:rFonts w:hint="eastAsia" w:ascii="宋体" w:hAnsi="宋体"/>
                <w:color w:val="auto"/>
                <w:sz w:val="24"/>
                <w:szCs w:val="24"/>
                <w:highlight w:val="none"/>
              </w:rPr>
              <w:t>谈判保证金</w:t>
            </w:r>
          </w:p>
        </w:tc>
        <w:tc>
          <w:tcPr>
            <w:tcW w:w="6804" w:type="dxa"/>
            <w:noWrap w:val="0"/>
            <w:vAlign w:val="center"/>
          </w:tcPr>
          <w:p w14:paraId="056D4A07">
            <w:pPr>
              <w:adjustRightInd w:val="0"/>
              <w:snapToGrid w:val="0"/>
              <w:rPr>
                <w:rFonts w:ascii="宋体" w:hAnsi="宋体"/>
                <w:color w:val="auto"/>
                <w:sz w:val="24"/>
                <w:szCs w:val="24"/>
                <w:highlight w:val="none"/>
              </w:rPr>
            </w:pPr>
            <w:r>
              <w:rPr>
                <w:rFonts w:hint="eastAsia" w:ascii="宋体" w:hAnsi="宋体"/>
                <w:bCs/>
                <w:color w:val="auto"/>
                <w:sz w:val="24"/>
                <w:szCs w:val="24"/>
                <w:highlight w:val="none"/>
              </w:rPr>
              <w:t>本项目无需提交</w:t>
            </w:r>
          </w:p>
        </w:tc>
      </w:tr>
      <w:tr w14:paraId="640511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851" w:type="dxa"/>
            <w:noWrap w:val="0"/>
            <w:vAlign w:val="center"/>
          </w:tcPr>
          <w:p w14:paraId="4DD6D557">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11</w:t>
            </w:r>
          </w:p>
        </w:tc>
        <w:tc>
          <w:tcPr>
            <w:tcW w:w="1843" w:type="dxa"/>
            <w:noWrap w:val="0"/>
            <w:vAlign w:val="center"/>
          </w:tcPr>
          <w:p w14:paraId="17A12FC0">
            <w:pPr>
              <w:adjustRightInd w:val="0"/>
              <w:snapToGrid w:val="0"/>
              <w:jc w:val="center"/>
              <w:rPr>
                <w:rFonts w:ascii="宋体" w:hAnsi="宋体"/>
                <w:bCs/>
                <w:color w:val="auto"/>
                <w:sz w:val="24"/>
                <w:szCs w:val="24"/>
                <w:highlight w:val="none"/>
              </w:rPr>
            </w:pPr>
            <w:r>
              <w:rPr>
                <w:rFonts w:hint="eastAsia" w:ascii="宋体" w:hAnsi="宋体"/>
                <w:bCs/>
                <w:color w:val="auto"/>
                <w:sz w:val="24"/>
                <w:szCs w:val="24"/>
                <w:highlight w:val="none"/>
              </w:rPr>
              <w:t>谈判有效期</w:t>
            </w:r>
          </w:p>
        </w:tc>
        <w:tc>
          <w:tcPr>
            <w:tcW w:w="6804" w:type="dxa"/>
            <w:noWrap w:val="0"/>
            <w:vAlign w:val="center"/>
          </w:tcPr>
          <w:p w14:paraId="485CCB11">
            <w:pPr>
              <w:adjustRightInd w:val="0"/>
              <w:snapToGrid w:val="0"/>
              <w:rPr>
                <w:rFonts w:ascii="宋体" w:hAnsi="宋体"/>
                <w:bCs/>
                <w:color w:val="auto"/>
                <w:sz w:val="24"/>
                <w:szCs w:val="24"/>
                <w:highlight w:val="none"/>
              </w:rPr>
            </w:pPr>
            <w:r>
              <w:rPr>
                <w:rFonts w:hint="eastAsia" w:ascii="宋体" w:hAnsi="宋体"/>
                <w:color w:val="auto"/>
                <w:sz w:val="24"/>
                <w:szCs w:val="24"/>
                <w:highlight w:val="none"/>
              </w:rPr>
              <w:t>90日（日历日）</w:t>
            </w:r>
          </w:p>
        </w:tc>
      </w:tr>
      <w:tr w14:paraId="639526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8" w:hRule="atLeast"/>
        </w:trPr>
        <w:tc>
          <w:tcPr>
            <w:tcW w:w="851" w:type="dxa"/>
            <w:noWrap w:val="0"/>
            <w:vAlign w:val="center"/>
          </w:tcPr>
          <w:p w14:paraId="34FE031D">
            <w:pPr>
              <w:adjustRightInd w:val="0"/>
              <w:snapToGrid w:val="0"/>
              <w:jc w:val="center"/>
              <w:rPr>
                <w:rFonts w:hint="eastAsia" w:ascii="宋体" w:hAnsi="宋体"/>
                <w:color w:val="auto"/>
                <w:sz w:val="24"/>
                <w:szCs w:val="24"/>
                <w:highlight w:val="none"/>
              </w:rPr>
            </w:pPr>
            <w:r>
              <w:rPr>
                <w:rFonts w:hint="eastAsia" w:ascii="宋体" w:hAnsi="宋体"/>
                <w:color w:val="auto"/>
                <w:sz w:val="24"/>
                <w:szCs w:val="24"/>
                <w:highlight w:val="none"/>
              </w:rPr>
              <w:t>12</w:t>
            </w:r>
          </w:p>
        </w:tc>
        <w:tc>
          <w:tcPr>
            <w:tcW w:w="1843" w:type="dxa"/>
            <w:noWrap w:val="0"/>
            <w:vAlign w:val="center"/>
          </w:tcPr>
          <w:p w14:paraId="7BE34E2D">
            <w:pPr>
              <w:adjustRightInd w:val="0"/>
              <w:snapToGrid w:val="0"/>
              <w:jc w:val="center"/>
              <w:rPr>
                <w:rFonts w:hint="eastAsia" w:ascii="宋体" w:hAnsi="宋体"/>
                <w:color w:val="auto"/>
                <w:sz w:val="24"/>
                <w:szCs w:val="24"/>
                <w:highlight w:val="none"/>
              </w:rPr>
            </w:pPr>
            <w:r>
              <w:rPr>
                <w:rFonts w:hint="eastAsia" w:ascii="宋体" w:hAnsi="宋体"/>
                <w:color w:val="auto"/>
                <w:sz w:val="24"/>
                <w:szCs w:val="24"/>
                <w:highlight w:val="none"/>
              </w:rPr>
              <w:t>响应文件份数</w:t>
            </w:r>
          </w:p>
        </w:tc>
        <w:tc>
          <w:tcPr>
            <w:tcW w:w="6804" w:type="dxa"/>
            <w:noWrap w:val="0"/>
            <w:vAlign w:val="center"/>
          </w:tcPr>
          <w:p w14:paraId="49431D5C">
            <w:pPr>
              <w:adjustRightInd w:val="0"/>
              <w:snapToGrid w:val="0"/>
              <w:ind w:left="-57" w:right="-57"/>
              <w:rPr>
                <w:rFonts w:hint="eastAsia" w:ascii="宋体" w:hAnsi="宋体" w:cs="Arial"/>
                <w:color w:val="auto"/>
                <w:sz w:val="24"/>
                <w:szCs w:val="24"/>
                <w:highlight w:val="none"/>
              </w:rPr>
            </w:pPr>
            <w:r>
              <w:rPr>
                <w:rFonts w:hint="eastAsia" w:ascii="宋体" w:hAnsi="宋体" w:cs="Arial"/>
                <w:color w:val="auto"/>
                <w:sz w:val="24"/>
                <w:szCs w:val="24"/>
                <w:highlight w:val="none"/>
              </w:rPr>
              <w:t>纸质版一正一副共两份</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lang w:val="en-US" w:eastAsia="zh-CN"/>
              </w:rPr>
              <w:t>另含电子版U盘1份</w:t>
            </w:r>
          </w:p>
        </w:tc>
      </w:tr>
      <w:tr w14:paraId="23B9A4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851" w:type="dxa"/>
            <w:noWrap w:val="0"/>
            <w:vAlign w:val="center"/>
          </w:tcPr>
          <w:p w14:paraId="488FFC58">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13</w:t>
            </w:r>
          </w:p>
        </w:tc>
        <w:tc>
          <w:tcPr>
            <w:tcW w:w="1843" w:type="dxa"/>
            <w:noWrap w:val="0"/>
            <w:vAlign w:val="center"/>
          </w:tcPr>
          <w:p w14:paraId="4DA823AB">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代理服务费</w:t>
            </w:r>
          </w:p>
        </w:tc>
        <w:tc>
          <w:tcPr>
            <w:tcW w:w="6804" w:type="dxa"/>
            <w:noWrap w:val="0"/>
            <w:vAlign w:val="center"/>
          </w:tcPr>
          <w:p w14:paraId="4FE4F9F0">
            <w:pPr>
              <w:adjustRightInd w:val="0"/>
              <w:snapToGrid w:val="0"/>
              <w:rPr>
                <w:rFonts w:ascii="宋体" w:hAnsi="宋体"/>
                <w:color w:val="auto"/>
                <w:sz w:val="24"/>
                <w:szCs w:val="24"/>
                <w:highlight w:val="none"/>
              </w:rPr>
            </w:pPr>
            <w:r>
              <w:rPr>
                <w:rFonts w:hint="eastAsia" w:ascii="宋体" w:hAnsi="宋体"/>
                <w:color w:val="auto"/>
                <w:sz w:val="24"/>
                <w:szCs w:val="24"/>
                <w:highlight w:val="none"/>
              </w:rPr>
              <w:t>代理服务费3000元由成交供应商在领取成交通知书时一次性向代理机构交纳。</w:t>
            </w:r>
          </w:p>
        </w:tc>
      </w:tr>
      <w:tr w14:paraId="3ABB46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1" w:hRule="atLeast"/>
        </w:trPr>
        <w:tc>
          <w:tcPr>
            <w:tcW w:w="851" w:type="dxa"/>
            <w:noWrap w:val="0"/>
            <w:vAlign w:val="center"/>
          </w:tcPr>
          <w:p w14:paraId="598460BD">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14</w:t>
            </w:r>
          </w:p>
        </w:tc>
        <w:tc>
          <w:tcPr>
            <w:tcW w:w="1843" w:type="dxa"/>
            <w:noWrap w:val="0"/>
            <w:vAlign w:val="center"/>
          </w:tcPr>
          <w:p w14:paraId="45C45EFC">
            <w:pPr>
              <w:adjustRightInd w:val="0"/>
              <w:snapToGrid w:val="0"/>
              <w:jc w:val="center"/>
              <w:rPr>
                <w:rFonts w:hint="eastAsia" w:ascii="宋体" w:hAnsi="宋体"/>
                <w:color w:val="auto"/>
                <w:sz w:val="24"/>
                <w:szCs w:val="24"/>
                <w:highlight w:val="none"/>
              </w:rPr>
            </w:pPr>
            <w:r>
              <w:rPr>
                <w:rFonts w:hint="eastAsia" w:ascii="宋体" w:hAnsi="宋体"/>
                <w:color w:val="auto"/>
                <w:sz w:val="24"/>
                <w:szCs w:val="24"/>
                <w:highlight w:val="none"/>
              </w:rPr>
              <w:t>信用查询</w:t>
            </w:r>
          </w:p>
        </w:tc>
        <w:tc>
          <w:tcPr>
            <w:tcW w:w="6804" w:type="dxa"/>
            <w:noWrap w:val="0"/>
            <w:vAlign w:val="center"/>
          </w:tcPr>
          <w:p w14:paraId="7AE29B0C">
            <w:pPr>
              <w:adjustRightInd w:val="0"/>
              <w:snapToGrid w:val="0"/>
              <w:rPr>
                <w:rFonts w:hint="eastAsia" w:ascii="宋体" w:hAnsi="宋体" w:cs="Arial"/>
                <w:color w:val="auto"/>
                <w:sz w:val="24"/>
                <w:szCs w:val="24"/>
                <w:highlight w:val="none"/>
              </w:rPr>
            </w:pPr>
            <w:r>
              <w:rPr>
                <w:rFonts w:hint="eastAsia" w:ascii="宋体" w:hAnsi="宋体" w:cs="Arial"/>
                <w:color w:val="auto"/>
                <w:sz w:val="24"/>
                <w:szCs w:val="24"/>
                <w:highlight w:val="none"/>
              </w:rPr>
              <w:t>根据《财政部关于在政府采购活动中查询及使用信用记录有关问题的通知》（财库〔2016〕125号）的规定，评审现场由采购人代表通过“信用中国”网站（www.creditchina.gov.cn）、中国政府采购网（www.ccgp.gov.cn）等渠道查询供应商的主体信用记录，经供应商签字确认后归档留存。</w:t>
            </w:r>
          </w:p>
        </w:tc>
      </w:tr>
      <w:tr w14:paraId="48B23C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98" w:hRule="atLeast"/>
        </w:trPr>
        <w:tc>
          <w:tcPr>
            <w:tcW w:w="851" w:type="dxa"/>
            <w:noWrap w:val="0"/>
            <w:vAlign w:val="center"/>
          </w:tcPr>
          <w:p w14:paraId="2AA9357C">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15</w:t>
            </w:r>
          </w:p>
        </w:tc>
        <w:tc>
          <w:tcPr>
            <w:tcW w:w="1843" w:type="dxa"/>
            <w:noWrap w:val="0"/>
            <w:vAlign w:val="center"/>
          </w:tcPr>
          <w:p w14:paraId="23CB7282">
            <w:pPr>
              <w:snapToGrid w:val="0"/>
              <w:jc w:val="center"/>
              <w:rPr>
                <w:rFonts w:hint="eastAsia" w:ascii="宋体" w:hAnsi="宋体" w:cs="Arial"/>
                <w:color w:val="auto"/>
                <w:sz w:val="24"/>
                <w:szCs w:val="24"/>
                <w:highlight w:val="none"/>
              </w:rPr>
            </w:pPr>
            <w:r>
              <w:rPr>
                <w:rFonts w:hint="eastAsia" w:ascii="宋体" w:hAnsi="宋体" w:cs="Arial"/>
                <w:color w:val="auto"/>
                <w:sz w:val="24"/>
                <w:szCs w:val="24"/>
                <w:highlight w:val="none"/>
              </w:rPr>
              <w:t>是否专门面向中小微企业</w:t>
            </w:r>
          </w:p>
        </w:tc>
        <w:tc>
          <w:tcPr>
            <w:tcW w:w="6804" w:type="dxa"/>
            <w:noWrap w:val="0"/>
            <w:vAlign w:val="center"/>
          </w:tcPr>
          <w:p w14:paraId="13CAC59C">
            <w:pPr>
              <w:adjustRightInd w:val="0"/>
              <w:snapToGrid w:val="0"/>
              <w:rPr>
                <w:rFonts w:hint="eastAsia" w:ascii="宋体" w:hAnsi="宋体"/>
                <w:color w:val="auto"/>
                <w:sz w:val="24"/>
                <w:szCs w:val="24"/>
                <w:highlight w:val="none"/>
              </w:rPr>
            </w:pPr>
            <w:bookmarkStart w:id="59" w:name="EB7718dccbb7c3431c824b368d131d5ee2"/>
            <w:r>
              <w:rPr>
                <w:rFonts w:hint="eastAsia" w:ascii="MS Mincho" w:hAnsi="MS Mincho" w:eastAsia="MS Mincho" w:cs="MS Mincho"/>
                <w:color w:val="auto"/>
                <w:sz w:val="24"/>
                <w:szCs w:val="24"/>
                <w:highlight w:val="none"/>
              </w:rPr>
              <w:t>☑</w:t>
            </w:r>
            <w:r>
              <w:rPr>
                <w:rFonts w:hint="eastAsia" w:ascii="宋体" w:hAnsi="宋体"/>
                <w:color w:val="auto"/>
                <w:sz w:val="24"/>
                <w:szCs w:val="24"/>
                <w:highlight w:val="none"/>
              </w:rPr>
              <w:t xml:space="preserve"> </w:t>
            </w:r>
            <w:bookmarkEnd w:id="59"/>
            <w:r>
              <w:rPr>
                <w:rFonts w:hint="eastAsia" w:ascii="宋体" w:hAnsi="宋体"/>
                <w:color w:val="auto"/>
                <w:sz w:val="24"/>
                <w:szCs w:val="24"/>
                <w:highlight w:val="none"/>
              </w:rPr>
              <w:t>专门面向</w:t>
            </w:r>
          </w:p>
          <w:p w14:paraId="4C2A6B25">
            <w:pPr>
              <w:adjustRightInd w:val="0"/>
              <w:snapToGrid w:val="0"/>
              <w:rPr>
                <w:rFonts w:ascii="宋体" w:hAnsi="宋体"/>
                <w:color w:val="auto"/>
                <w:sz w:val="24"/>
                <w:szCs w:val="24"/>
                <w:highlight w:val="none"/>
              </w:rPr>
            </w:pPr>
            <w:bookmarkStart w:id="60" w:name="EB33e0d7aa240c4cf58b0fc68c703ace06"/>
            <w:r>
              <w:rPr>
                <w:rFonts w:hint="eastAsia" w:ascii="宋体" w:hAnsi="宋体"/>
                <w:color w:val="auto"/>
                <w:sz w:val="24"/>
                <w:szCs w:val="24"/>
                <w:highlight w:val="none"/>
              </w:rPr>
              <w:t>□</w:t>
            </w:r>
            <w:bookmarkEnd w:id="60"/>
            <w:r>
              <w:rPr>
                <w:rFonts w:hint="eastAsia" w:ascii="宋体" w:hAnsi="宋体"/>
                <w:color w:val="auto"/>
                <w:sz w:val="24"/>
                <w:szCs w:val="24"/>
                <w:highlight w:val="none"/>
              </w:rPr>
              <w:t xml:space="preserve">非专门面向  </w:t>
            </w:r>
          </w:p>
          <w:p w14:paraId="02223226">
            <w:pPr>
              <w:adjustRightInd w:val="0"/>
              <w:snapToGrid w:val="0"/>
              <w:rPr>
                <w:rFonts w:hint="eastAsia" w:ascii="宋体" w:hAnsi="宋体" w:cs="Arial"/>
                <w:color w:val="auto"/>
                <w:sz w:val="24"/>
                <w:szCs w:val="24"/>
                <w:highlight w:val="none"/>
              </w:rPr>
            </w:pPr>
            <w:r>
              <w:rPr>
                <w:rFonts w:hint="eastAsia" w:ascii="宋体" w:hAnsi="宋体" w:cs="Arial"/>
                <w:color w:val="auto"/>
                <w:sz w:val="24"/>
                <w:szCs w:val="24"/>
                <w:highlight w:val="none"/>
              </w:rPr>
              <w:t>备注：</w:t>
            </w:r>
            <w:bookmarkStart w:id="61" w:name="EB052bb6beefa043fc9b2251774f3f69c8"/>
            <w:r>
              <w:rPr>
                <w:rFonts w:hint="eastAsia" w:ascii="宋体" w:hAnsi="宋体" w:cs="Arial"/>
                <w:color w:val="auto"/>
                <w:sz w:val="24"/>
                <w:szCs w:val="24"/>
                <w:highlight w:val="none"/>
                <w:u w:val="single"/>
              </w:rPr>
              <w:t>本项目采购标的对应的中小企业划分标准的“</w:t>
            </w:r>
            <w:r>
              <w:rPr>
                <w:rFonts w:hint="eastAsia" w:ascii="宋体" w:hAnsi="宋体" w:cs="Arial"/>
                <w:color w:val="auto"/>
                <w:sz w:val="24"/>
                <w:szCs w:val="24"/>
                <w:highlight w:val="none"/>
                <w:u w:val="single"/>
                <w:lang w:eastAsia="zh-CN"/>
              </w:rPr>
              <w:t>建筑</w:t>
            </w:r>
            <w:r>
              <w:rPr>
                <w:rFonts w:hint="eastAsia" w:ascii="宋体" w:hAnsi="宋体" w:cs="Arial"/>
                <w:color w:val="auto"/>
                <w:sz w:val="24"/>
                <w:szCs w:val="24"/>
                <w:highlight w:val="none"/>
                <w:u w:val="single"/>
              </w:rPr>
              <w:t>业”</w:t>
            </w:r>
            <w:bookmarkEnd w:id="61"/>
          </w:p>
        </w:tc>
      </w:tr>
      <w:tr w14:paraId="08729E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2" w:hRule="atLeast"/>
        </w:trPr>
        <w:tc>
          <w:tcPr>
            <w:tcW w:w="851" w:type="dxa"/>
            <w:noWrap w:val="0"/>
            <w:vAlign w:val="center"/>
          </w:tcPr>
          <w:p w14:paraId="6C8A1CD0">
            <w:pPr>
              <w:adjustRightInd w:val="0"/>
              <w:snapToGrid w:val="0"/>
              <w:jc w:val="center"/>
              <w:rPr>
                <w:rFonts w:ascii="宋体" w:hAnsi="宋体"/>
                <w:color w:val="auto"/>
                <w:sz w:val="24"/>
                <w:szCs w:val="24"/>
                <w:highlight w:val="none"/>
              </w:rPr>
            </w:pPr>
            <w:r>
              <w:rPr>
                <w:rFonts w:hint="eastAsia" w:ascii="宋体" w:hAnsi="宋体"/>
                <w:color w:val="auto"/>
                <w:sz w:val="24"/>
                <w:szCs w:val="24"/>
                <w:highlight w:val="none"/>
              </w:rPr>
              <w:t>16</w:t>
            </w:r>
          </w:p>
        </w:tc>
        <w:tc>
          <w:tcPr>
            <w:tcW w:w="1843" w:type="dxa"/>
            <w:noWrap w:val="0"/>
            <w:vAlign w:val="center"/>
          </w:tcPr>
          <w:p w14:paraId="403F3937">
            <w:pPr>
              <w:snapToGrid w:val="0"/>
              <w:jc w:val="center"/>
              <w:rPr>
                <w:rFonts w:hint="eastAsia" w:ascii="宋体" w:hAnsi="宋体" w:cs="Arial"/>
                <w:color w:val="auto"/>
                <w:sz w:val="24"/>
                <w:szCs w:val="24"/>
                <w:highlight w:val="none"/>
              </w:rPr>
            </w:pPr>
            <w:r>
              <w:rPr>
                <w:rFonts w:hint="eastAsia" w:ascii="宋体" w:hAnsi="宋体" w:cs="Arial"/>
                <w:color w:val="auto"/>
                <w:sz w:val="24"/>
                <w:szCs w:val="24"/>
                <w:highlight w:val="none"/>
              </w:rPr>
              <w:t>价格扣除比例</w:t>
            </w:r>
          </w:p>
        </w:tc>
        <w:tc>
          <w:tcPr>
            <w:tcW w:w="6804" w:type="dxa"/>
            <w:noWrap w:val="0"/>
            <w:vAlign w:val="center"/>
          </w:tcPr>
          <w:p w14:paraId="050EE514">
            <w:pPr>
              <w:snapToGrid w:val="0"/>
              <w:rPr>
                <w:rFonts w:hint="eastAsia" w:ascii="宋体" w:hAnsi="宋体"/>
                <w:color w:val="auto"/>
                <w:sz w:val="24"/>
                <w:szCs w:val="24"/>
                <w:highlight w:val="none"/>
              </w:rPr>
            </w:pPr>
            <w:bookmarkStart w:id="62" w:name="EBfec16d102f8e46e69ba54bdbde4219d4"/>
            <w:bookmarkEnd w:id="62"/>
            <w:r>
              <w:rPr>
                <w:rFonts w:hint="eastAsia" w:ascii="宋体" w:hAnsi="宋体"/>
                <w:color w:val="auto"/>
                <w:sz w:val="24"/>
                <w:szCs w:val="24"/>
                <w:highlight w:val="none"/>
              </w:rPr>
              <w:t>小微企业：/%（取值范围：</w:t>
            </w:r>
            <w:r>
              <w:rPr>
                <w:rFonts w:ascii="宋体" w:hAnsi="宋体"/>
                <w:color w:val="auto"/>
                <w:sz w:val="24"/>
                <w:szCs w:val="24"/>
                <w:highlight w:val="none"/>
              </w:rPr>
              <w:t>2</w:t>
            </w:r>
            <w:r>
              <w:rPr>
                <w:rFonts w:hint="eastAsia" w:ascii="宋体" w:hAnsi="宋体"/>
                <w:color w:val="auto"/>
                <w:sz w:val="24"/>
                <w:szCs w:val="24"/>
                <w:highlight w:val="none"/>
              </w:rPr>
              <w:t>0%，工程项目为3%-5%）</w:t>
            </w:r>
          </w:p>
          <w:p w14:paraId="175CB227">
            <w:pPr>
              <w:snapToGrid w:val="0"/>
              <w:rPr>
                <w:rFonts w:hint="eastAsia" w:ascii="宋体" w:hAnsi="宋体"/>
                <w:color w:val="auto"/>
                <w:sz w:val="24"/>
                <w:szCs w:val="24"/>
                <w:highlight w:val="none"/>
              </w:rPr>
            </w:pPr>
            <w:r>
              <w:rPr>
                <w:rFonts w:hint="eastAsia" w:ascii="宋体" w:hAnsi="宋体"/>
                <w:color w:val="auto"/>
                <w:sz w:val="24"/>
                <w:szCs w:val="24"/>
                <w:highlight w:val="none"/>
              </w:rPr>
              <w:t>含小微企业联合体：</w:t>
            </w:r>
            <w:bookmarkStart w:id="63" w:name="EBa8b5cf1dc1684e7f9b6dea9433fd74aa"/>
            <w:r>
              <w:rPr>
                <w:rFonts w:hint="eastAsia" w:ascii="宋体" w:hAnsi="宋体"/>
                <w:color w:val="auto"/>
                <w:sz w:val="24"/>
                <w:szCs w:val="24"/>
                <w:highlight w:val="none"/>
              </w:rPr>
              <w:t>/</w:t>
            </w:r>
            <w:bookmarkEnd w:id="63"/>
            <w:r>
              <w:rPr>
                <w:rFonts w:hint="eastAsia" w:ascii="宋体" w:hAnsi="宋体"/>
                <w:color w:val="auto"/>
                <w:sz w:val="24"/>
                <w:szCs w:val="24"/>
                <w:highlight w:val="none"/>
              </w:rPr>
              <w:t>%（取值范围：</w:t>
            </w:r>
            <w:r>
              <w:rPr>
                <w:rFonts w:ascii="宋体" w:hAnsi="宋体"/>
                <w:color w:val="auto"/>
                <w:sz w:val="24"/>
                <w:szCs w:val="24"/>
                <w:highlight w:val="none"/>
              </w:rPr>
              <w:t>6</w:t>
            </w:r>
            <w:r>
              <w:rPr>
                <w:rFonts w:hint="eastAsia" w:ascii="宋体" w:hAnsi="宋体"/>
                <w:color w:val="auto"/>
                <w:sz w:val="24"/>
                <w:szCs w:val="24"/>
                <w:highlight w:val="none"/>
              </w:rPr>
              <w:t>%，工程项目为：1%-2%）</w:t>
            </w:r>
          </w:p>
        </w:tc>
      </w:tr>
    </w:tbl>
    <w:p w14:paraId="7C6F6FBB">
      <w:pPr>
        <w:rPr>
          <w:rFonts w:hint="eastAsia" w:ascii="宋体" w:hAnsi="宋体"/>
          <w:color w:val="auto"/>
          <w:highlight w:val="none"/>
        </w:rPr>
      </w:pPr>
      <w:bookmarkStart w:id="64" w:name="EB83f1ce95b8a04c83866f19edd1c034ab"/>
      <w:r>
        <w:rPr>
          <w:rFonts w:hint="eastAsia" w:ascii="宋体" w:hAnsi="宋体"/>
          <w:color w:val="auto"/>
          <w:sz w:val="20"/>
          <w:highlight w:val="none"/>
        </w:rPr>
        <w:t xml:space="preserve">  </w:t>
      </w:r>
      <w:bookmarkEnd w:id="64"/>
      <w:bookmarkStart w:id="65" w:name="EB3efb6a5b8db74b769ae4652bfab984ac"/>
      <w:r>
        <w:rPr>
          <w:rFonts w:hint="eastAsia" w:ascii="宋体" w:hAnsi="宋体"/>
          <w:color w:val="auto"/>
          <w:sz w:val="20"/>
          <w:highlight w:val="none"/>
        </w:rPr>
        <w:t xml:space="preserve"> </w:t>
      </w:r>
      <w:bookmarkEnd w:id="65"/>
    </w:p>
    <w:p w14:paraId="7E844661">
      <w:pPr>
        <w:pStyle w:val="3"/>
        <w:rPr>
          <w:rFonts w:hint="eastAsia"/>
          <w:color w:val="auto"/>
          <w:highlight w:val="none"/>
        </w:rPr>
      </w:pPr>
      <w:bookmarkStart w:id="66" w:name="_Toc46320793"/>
      <w:bookmarkStart w:id="67" w:name="_Toc456292025"/>
      <w:bookmarkStart w:id="68" w:name="_Toc456292090"/>
      <w:bookmarkStart w:id="69" w:name="_Toc456291976"/>
      <w:bookmarkStart w:id="70" w:name="_Toc45609250"/>
      <w:bookmarkStart w:id="71" w:name="_Toc30097"/>
      <w:bookmarkStart w:id="72" w:name="_Toc450677267"/>
      <w:bookmarkStart w:id="73" w:name="_Toc456292136"/>
      <w:bookmarkStart w:id="74" w:name="_Toc456292212"/>
      <w:r>
        <w:rPr>
          <w:rFonts w:hint="eastAsia"/>
          <w:color w:val="auto"/>
          <w:highlight w:val="none"/>
        </w:rPr>
        <w:t>一、说 明</w:t>
      </w:r>
      <w:bookmarkEnd w:id="66"/>
      <w:bookmarkEnd w:id="67"/>
      <w:bookmarkEnd w:id="68"/>
      <w:bookmarkEnd w:id="69"/>
      <w:bookmarkEnd w:id="70"/>
      <w:bookmarkEnd w:id="71"/>
      <w:bookmarkEnd w:id="72"/>
      <w:bookmarkEnd w:id="73"/>
      <w:bookmarkEnd w:id="74"/>
    </w:p>
    <w:p w14:paraId="16B8A5EB">
      <w:pPr>
        <w:tabs>
          <w:tab w:val="left" w:pos="0"/>
        </w:tabs>
        <w:spacing w:line="500" w:lineRule="exact"/>
        <w:ind w:firstLine="562" w:firstLineChars="200"/>
        <w:rPr>
          <w:rFonts w:hint="eastAsia" w:ascii="宋体" w:hAnsi="宋体"/>
          <w:b/>
          <w:color w:val="auto"/>
          <w:sz w:val="28"/>
          <w:szCs w:val="28"/>
          <w:highlight w:val="none"/>
        </w:rPr>
      </w:pPr>
      <w:r>
        <w:rPr>
          <w:rFonts w:hint="eastAsia" w:ascii="宋体" w:hAnsi="宋体"/>
          <w:b/>
          <w:color w:val="auto"/>
          <w:sz w:val="28"/>
          <w:szCs w:val="28"/>
          <w:highlight w:val="none"/>
        </w:rPr>
        <w:t>1. 适用范围</w:t>
      </w:r>
    </w:p>
    <w:p w14:paraId="4A02735E">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1.1本竞争性谈判文件适用于本谈判邀请函中所述的货物</w:t>
      </w:r>
      <w:r>
        <w:rPr>
          <w:rFonts w:hint="eastAsia" w:ascii="宋体" w:hAnsi="宋体"/>
          <w:color w:val="auto"/>
          <w:sz w:val="28"/>
          <w:szCs w:val="28"/>
          <w:highlight w:val="none"/>
          <w:lang w:eastAsia="zh-CN"/>
        </w:rPr>
        <w:t>、工程</w:t>
      </w:r>
      <w:r>
        <w:rPr>
          <w:rFonts w:hint="eastAsia" w:ascii="宋体" w:hAnsi="宋体"/>
          <w:color w:val="auto"/>
          <w:sz w:val="28"/>
          <w:szCs w:val="28"/>
          <w:highlight w:val="none"/>
        </w:rPr>
        <w:t>或服务类政府采购项目。</w:t>
      </w:r>
    </w:p>
    <w:p w14:paraId="4847B5F3">
      <w:pPr>
        <w:spacing w:line="500" w:lineRule="exact"/>
        <w:ind w:firstLine="562" w:firstLineChars="200"/>
        <w:rPr>
          <w:rFonts w:hint="eastAsia" w:ascii="宋体" w:hAnsi="宋体"/>
          <w:b/>
          <w:color w:val="auto"/>
          <w:sz w:val="28"/>
          <w:szCs w:val="28"/>
          <w:highlight w:val="none"/>
        </w:rPr>
      </w:pPr>
      <w:r>
        <w:rPr>
          <w:rFonts w:hint="eastAsia" w:ascii="宋体" w:hAnsi="宋体"/>
          <w:b/>
          <w:color w:val="auto"/>
          <w:sz w:val="28"/>
          <w:szCs w:val="28"/>
          <w:highlight w:val="none"/>
        </w:rPr>
        <w:t>2. 定义</w:t>
      </w:r>
    </w:p>
    <w:p w14:paraId="2019EB17">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2.1“采购人”是指：详见供应商须知前附表。</w:t>
      </w:r>
    </w:p>
    <w:p w14:paraId="76F794E7">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2.2“谈判供应商”是指：符合本谈判文件规定并参加本项目谈判的供应商。</w:t>
      </w:r>
    </w:p>
    <w:p w14:paraId="4044A773">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2.3“监管部门”是指：详见供应商须知前附表。</w:t>
      </w:r>
    </w:p>
    <w:p w14:paraId="0E385A28">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2.4“采购代理机构”是指：详见供应商须知前附表。</w:t>
      </w:r>
    </w:p>
    <w:p w14:paraId="2C8857BD">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w:t>
      </w:r>
      <w:r>
        <w:rPr>
          <w:rFonts w:ascii="宋体" w:hAnsi="宋体"/>
          <w:color w:val="auto"/>
          <w:sz w:val="28"/>
          <w:szCs w:val="28"/>
          <w:highlight w:val="none"/>
        </w:rPr>
        <w:t>5</w:t>
      </w:r>
      <w:r>
        <w:rPr>
          <w:rFonts w:hint="eastAsia" w:ascii="宋体" w:hAnsi="宋体"/>
          <w:color w:val="auto"/>
          <w:sz w:val="28"/>
          <w:szCs w:val="28"/>
          <w:highlight w:val="none"/>
        </w:rPr>
        <w:t>“成交供应商”是指：经谈判小组评审、推荐，采购人依法确定并授予合同的谈判供应商。</w:t>
      </w:r>
    </w:p>
    <w:p w14:paraId="6F5C2EF6">
      <w:pPr>
        <w:pStyle w:val="12"/>
        <w:spacing w:line="500" w:lineRule="exact"/>
        <w:ind w:firstLine="565" w:firstLineChars="202"/>
        <w:rPr>
          <w:rFonts w:hAnsi="宋体"/>
          <w:color w:val="auto"/>
          <w:sz w:val="28"/>
          <w:szCs w:val="28"/>
          <w:highlight w:val="none"/>
        </w:rPr>
      </w:pPr>
      <w:r>
        <w:rPr>
          <w:rFonts w:hint="eastAsia" w:ascii="宋体" w:hAnsi="宋体"/>
          <w:color w:val="auto"/>
          <w:sz w:val="28"/>
          <w:szCs w:val="28"/>
          <w:highlight w:val="none"/>
        </w:rPr>
        <w:t>2.</w:t>
      </w:r>
      <w:r>
        <w:rPr>
          <w:rFonts w:ascii="宋体" w:hAnsi="宋体"/>
          <w:color w:val="auto"/>
          <w:sz w:val="28"/>
          <w:szCs w:val="28"/>
          <w:highlight w:val="none"/>
        </w:rPr>
        <w:t>6</w:t>
      </w:r>
      <w:r>
        <w:rPr>
          <w:rFonts w:hint="eastAsia" w:hAnsi="宋体"/>
          <w:color w:val="auto"/>
          <w:sz w:val="28"/>
          <w:szCs w:val="28"/>
          <w:highlight w:val="none"/>
        </w:rPr>
        <w:t>“货物”是指：供应商制造或组织符合谈判文件要求的货物，包括原材料、燃料、设备、产品等。谈判文件中没有提及招标货物来源地的，根据《中华人民共和国政府采购法》的相关规定均应是本国货物，另有规定的除外。</w:t>
      </w:r>
      <w:r>
        <w:rPr>
          <w:rFonts w:hint="eastAsia" w:hAnsi="宋体"/>
          <w:snapToGrid w:val="0"/>
          <w:color w:val="auto"/>
          <w:kern w:val="0"/>
          <w:sz w:val="28"/>
          <w:szCs w:val="28"/>
          <w:highlight w:val="none"/>
        </w:rPr>
        <w:t>提供的货物必须是其合法生产的符合国家有关标准要求的货物，并能够按照合同规定的品牌、产地、质量、价格和有效期等履约。</w:t>
      </w:r>
    </w:p>
    <w:p w14:paraId="04EE93E1">
      <w:pPr>
        <w:spacing w:line="500" w:lineRule="exact"/>
        <w:ind w:firstLine="565" w:firstLineChars="202"/>
        <w:rPr>
          <w:rFonts w:hint="eastAsia" w:hAnsi="宋体"/>
          <w:color w:val="auto"/>
          <w:sz w:val="28"/>
          <w:szCs w:val="28"/>
          <w:highlight w:val="none"/>
        </w:rPr>
      </w:pPr>
      <w:r>
        <w:rPr>
          <w:rFonts w:hint="eastAsia" w:ascii="宋体" w:hAnsi="宋体"/>
          <w:color w:val="auto"/>
          <w:sz w:val="28"/>
          <w:szCs w:val="28"/>
          <w:highlight w:val="none"/>
        </w:rPr>
        <w:t>2.7</w:t>
      </w:r>
      <w:r>
        <w:rPr>
          <w:rFonts w:hint="eastAsia" w:hAnsi="宋体"/>
          <w:color w:val="auto"/>
          <w:sz w:val="28"/>
          <w:szCs w:val="28"/>
          <w:highlight w:val="none"/>
        </w:rPr>
        <w:t>“</w:t>
      </w:r>
      <w:r>
        <w:rPr>
          <w:rFonts w:hint="eastAsia" w:hAnsi="宋体"/>
          <w:color w:val="auto"/>
          <w:sz w:val="28"/>
          <w:szCs w:val="28"/>
          <w:highlight w:val="none"/>
          <w:lang w:eastAsia="zh-CN"/>
        </w:rPr>
        <w:t>工程</w:t>
      </w:r>
      <w:r>
        <w:rPr>
          <w:rFonts w:hint="eastAsia" w:hAnsi="宋体"/>
          <w:color w:val="auto"/>
          <w:sz w:val="28"/>
          <w:szCs w:val="28"/>
          <w:highlight w:val="none"/>
        </w:rPr>
        <w:t>”是指：</w:t>
      </w:r>
      <w:r>
        <w:rPr>
          <w:rFonts w:hint="eastAsia" w:ascii="宋体" w:hAnsi="宋体"/>
          <w:sz w:val="28"/>
          <w:szCs w:val="28"/>
          <w:highlight w:val="none"/>
        </w:rPr>
        <w:t>使用财政性资金以及财政性配套资金的新建、改建、扩建、装修、拆除、修缮等工程</w:t>
      </w:r>
      <w:r>
        <w:rPr>
          <w:rFonts w:hint="eastAsia" w:hAnsi="宋体"/>
          <w:color w:val="auto"/>
          <w:sz w:val="28"/>
          <w:szCs w:val="28"/>
          <w:highlight w:val="none"/>
        </w:rPr>
        <w:t>。</w:t>
      </w:r>
    </w:p>
    <w:p w14:paraId="643023A1">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2.8</w:t>
      </w:r>
      <w:r>
        <w:rPr>
          <w:rFonts w:hint="eastAsia" w:hAnsi="宋体"/>
          <w:color w:val="auto"/>
          <w:sz w:val="28"/>
          <w:szCs w:val="28"/>
          <w:highlight w:val="none"/>
        </w:rPr>
        <w:t>“服务”是指：除货物和工程以外的其他政府采购对象。包括：政府自身需要的服务和政府向社会公众提供的公共服务。</w:t>
      </w:r>
    </w:p>
    <w:p w14:paraId="50B0386D">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lang w:val="en-US" w:eastAsia="zh-CN"/>
        </w:rPr>
        <w:t>2.9</w:t>
      </w:r>
      <w:r>
        <w:rPr>
          <w:rFonts w:hint="eastAsia" w:ascii="宋体" w:hAnsi="宋体"/>
          <w:color w:val="auto"/>
          <w:sz w:val="28"/>
          <w:szCs w:val="28"/>
          <w:highlight w:val="none"/>
        </w:rPr>
        <w:t>“响应文件”是指：谈判供应商根据本文件要求，编制包含报价、技术和服务等所有内容的文件。</w:t>
      </w:r>
    </w:p>
    <w:p w14:paraId="7E793EB6">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3. 谈判供应商必须具备的基本条件</w:t>
      </w:r>
    </w:p>
    <w:p w14:paraId="67A06DA6">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3.1符合谈判文件“第一章 谈判邀请函”第二条所规定的供应商资格要求。</w:t>
      </w:r>
    </w:p>
    <w:p w14:paraId="6C62CCF3">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3.2 联合体</w:t>
      </w:r>
    </w:p>
    <w:p w14:paraId="2AAC5288">
      <w:pPr>
        <w:ind w:firstLine="565" w:firstLineChars="202"/>
        <w:rPr>
          <w:rFonts w:hint="eastAsia" w:ascii="宋体" w:hAnsi="宋体"/>
          <w:color w:val="auto"/>
          <w:sz w:val="28"/>
          <w:szCs w:val="28"/>
          <w:highlight w:val="none"/>
        </w:rPr>
      </w:pPr>
      <w:bookmarkStart w:id="75" w:name="EB9859e58919c84f10a4a779956ed9c6b1"/>
      <w:r>
        <w:rPr>
          <w:rFonts w:hint="eastAsia" w:ascii="宋体" w:hAnsi="宋体"/>
          <w:color w:val="auto"/>
          <w:sz w:val="28"/>
          <w:szCs w:val="28"/>
          <w:highlight w:val="none"/>
        </w:rPr>
        <w:t>本项目不接受联合体。</w:t>
      </w:r>
      <w:bookmarkEnd w:id="75"/>
    </w:p>
    <w:p w14:paraId="5B10359F">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4. 谈判费用</w:t>
      </w:r>
    </w:p>
    <w:p w14:paraId="05719F40">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4.1谈判供应商应自行承担所有与编写和提交响应文件有关的费用，不论谈判结果如何，采购人和采购代理机构在任何情况下无义务和责任承担此类费用。</w:t>
      </w:r>
    </w:p>
    <w:p w14:paraId="47F58454">
      <w:pPr>
        <w:pStyle w:val="3"/>
        <w:rPr>
          <w:rFonts w:hint="eastAsia"/>
          <w:color w:val="auto"/>
          <w:highlight w:val="none"/>
        </w:rPr>
      </w:pPr>
      <w:bookmarkStart w:id="76" w:name="_Toc45609251"/>
      <w:bookmarkStart w:id="77" w:name="_Toc450677268"/>
      <w:bookmarkStart w:id="78" w:name="_Toc456291977"/>
      <w:bookmarkStart w:id="79" w:name="_Toc456292137"/>
      <w:bookmarkStart w:id="80" w:name="_Toc46320794"/>
      <w:bookmarkStart w:id="81" w:name="_Toc293740136"/>
      <w:bookmarkStart w:id="82" w:name="_Toc456292213"/>
      <w:bookmarkStart w:id="83" w:name="_Toc456292026"/>
      <w:bookmarkStart w:id="84" w:name="_Toc293740092"/>
      <w:bookmarkStart w:id="85" w:name="_Toc30713"/>
      <w:bookmarkStart w:id="86" w:name="_Toc456292091"/>
      <w:bookmarkStart w:id="87" w:name="_Toc293740137"/>
      <w:bookmarkStart w:id="88" w:name="_Toc293740093"/>
      <w:r>
        <w:rPr>
          <w:rFonts w:hint="eastAsia"/>
          <w:color w:val="auto"/>
          <w:highlight w:val="none"/>
        </w:rPr>
        <w:t>二、响应文件的编制</w:t>
      </w:r>
      <w:bookmarkEnd w:id="76"/>
      <w:bookmarkEnd w:id="77"/>
      <w:bookmarkEnd w:id="78"/>
      <w:bookmarkEnd w:id="79"/>
      <w:bookmarkEnd w:id="80"/>
      <w:bookmarkEnd w:id="81"/>
      <w:bookmarkEnd w:id="82"/>
      <w:bookmarkEnd w:id="83"/>
      <w:bookmarkEnd w:id="84"/>
      <w:bookmarkEnd w:id="85"/>
      <w:bookmarkEnd w:id="86"/>
    </w:p>
    <w:p w14:paraId="1D453405">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2.1响应文件编制基本要求</w:t>
      </w:r>
    </w:p>
    <w:p w14:paraId="2872EE7D">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2.1.1谈判供应商提交的响应文件以及谈判供应商与采购人和采购代理机构就有关谈判的所有来往函电均应使用中文简体。谈判供应商提交的支持文件和印刷的文献可以使用别的语言，但其相应内容必须附有中文简体翻译文本，在解释响应文件时以翻译文本为主。</w:t>
      </w:r>
    </w:p>
    <w:p w14:paraId="1C9C4868">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2.1.2谈判供应商应认真阅读、并充分理解本文件的全部内容（包括所有的补充、修改内容），承诺并履行本文件中各项条款规定及要求。</w:t>
      </w:r>
    </w:p>
    <w:p w14:paraId="4043DAA3">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2.1.3响应文件必须按本文件的全部内容，包括所有的补充通知及附件进行编制。</w:t>
      </w:r>
    </w:p>
    <w:p w14:paraId="1E738D08">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2.1.4如因谈判供应商只填写和提供了本文件要求的部分内容和附件，而给评审造成困难，其可能导致的结果和责任由谈判供应商自行承担。</w:t>
      </w:r>
    </w:p>
    <w:p w14:paraId="5805F4B8">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2.2 响应文件的组成</w:t>
      </w:r>
    </w:p>
    <w:p w14:paraId="3EEC3704">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详见“第五章 响应文件格式”。</w:t>
      </w:r>
    </w:p>
    <w:p w14:paraId="34522DF4">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2.3 响应文件的编制</w:t>
      </w:r>
    </w:p>
    <w:p w14:paraId="21D10AED">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2.3.1响应文件应按照谈判文件要求进行制作编制并胶装，保证目录清晰、内容完整；</w:t>
      </w:r>
    </w:p>
    <w:p w14:paraId="298B9F66">
      <w:pPr>
        <w:spacing w:line="500" w:lineRule="exact"/>
        <w:ind w:firstLine="565" w:firstLineChars="202"/>
        <w:rPr>
          <w:rFonts w:ascii="宋体" w:hAnsi="宋体"/>
          <w:color w:val="auto"/>
          <w:sz w:val="28"/>
          <w:szCs w:val="28"/>
          <w:highlight w:val="none"/>
        </w:rPr>
      </w:pPr>
      <w:r>
        <w:rPr>
          <w:rFonts w:hint="eastAsia" w:ascii="宋体" w:hAnsi="宋体"/>
          <w:color w:val="auto"/>
          <w:sz w:val="28"/>
          <w:szCs w:val="28"/>
          <w:highlight w:val="none"/>
        </w:rPr>
        <w:t>2.3.2谈判供应商将编制完成的谈判响应文件采用</w:t>
      </w:r>
      <w:r>
        <w:rPr>
          <w:rFonts w:ascii="宋体" w:hAnsi="宋体"/>
          <w:color w:val="auto"/>
          <w:sz w:val="28"/>
          <w:szCs w:val="28"/>
          <w:highlight w:val="none"/>
        </w:rPr>
        <w:t>A4</w:t>
      </w:r>
      <w:r>
        <w:rPr>
          <w:rFonts w:hint="eastAsia" w:ascii="宋体" w:hAnsi="宋体"/>
          <w:color w:val="auto"/>
          <w:sz w:val="28"/>
          <w:szCs w:val="28"/>
          <w:highlight w:val="none"/>
        </w:rPr>
        <w:t>规格纸张进行打印并装订，对未经装订的谈判响应文件可能发生的文件散落或缺损，由此产生的后果其责任由谈判供应商承担；</w:t>
      </w:r>
    </w:p>
    <w:p w14:paraId="7E6E28F7">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2.3.3谈判响应文件须加盖谈判供应商单位公章，并由法定代表人或经其正式授权的代表签字。如为授权代表签字，其《法定代表人授权书》应附在谈判响应文件中。否则视为无效谈判响应文件</w:t>
      </w:r>
      <w:r>
        <w:rPr>
          <w:rFonts w:ascii="宋体" w:hAnsi="宋体"/>
          <w:color w:val="auto"/>
          <w:sz w:val="28"/>
          <w:szCs w:val="28"/>
          <w:highlight w:val="none"/>
        </w:rPr>
        <w:t>。</w:t>
      </w:r>
    </w:p>
    <w:p w14:paraId="264A77C1">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2.4计量单位</w:t>
      </w:r>
    </w:p>
    <w:p w14:paraId="5E1708FD">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除技术要求中另有规定外，本文件所要求使用的计量单位均应采用国家法定计量单位。</w:t>
      </w:r>
    </w:p>
    <w:p w14:paraId="1E856652">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2.5谈判保证金</w:t>
      </w:r>
    </w:p>
    <w:p w14:paraId="05B3D098">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本项目无需提交谈判保证金。</w:t>
      </w:r>
    </w:p>
    <w:p w14:paraId="7953350C">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2.6谈判的有效期</w:t>
      </w:r>
    </w:p>
    <w:p w14:paraId="0BE5F5EA">
      <w:pPr>
        <w:spacing w:line="500" w:lineRule="exact"/>
        <w:ind w:firstLine="565" w:firstLineChars="202"/>
        <w:rPr>
          <w:rFonts w:ascii="宋体" w:hAnsi="宋体"/>
          <w:color w:val="auto"/>
          <w:sz w:val="28"/>
          <w:szCs w:val="28"/>
          <w:highlight w:val="none"/>
        </w:rPr>
      </w:pPr>
      <w:r>
        <w:rPr>
          <w:rFonts w:hint="eastAsia" w:ascii="宋体" w:hAnsi="宋体"/>
          <w:color w:val="auto"/>
          <w:sz w:val="28"/>
          <w:szCs w:val="28"/>
          <w:highlight w:val="none"/>
        </w:rPr>
        <w:t>2.6.1谈判有效期详见供应商须知前附表。谈判有效期从提交谈判文件的截止之日起算。谈判文件中承诺的谈判有效期应当不少于谈判文件中载明的谈判有效期。谈判有效期不足的将被视为无效谈判。</w:t>
      </w:r>
    </w:p>
    <w:p w14:paraId="28DE7627">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2.6.2特殊情况下，在原谈判有效期截止之前，采购人或采购代理机构可要求谈判供应商延长谈判有效期。这种要求与答复均应以书面形式提交。谈判供应商可拒绝采购人或采购代理机构的这种要求，其谈判保证金将不会被没收，但其谈判在原谈判有效期期满后将不再有效。同意延长谈判有效期的谈判供应商将会被要求相应地延长其谈判保证金的有效期。在这种情况下，本须知第9条有关谈判保证金的退还和没收的规定将在延长了的有效期内继续有效。</w:t>
      </w:r>
    </w:p>
    <w:p w14:paraId="1F527AE9">
      <w:pPr>
        <w:pStyle w:val="3"/>
        <w:rPr>
          <w:rFonts w:hint="eastAsia"/>
          <w:color w:val="auto"/>
          <w:highlight w:val="none"/>
        </w:rPr>
      </w:pPr>
      <w:bookmarkStart w:id="89" w:name="_Toc24381"/>
      <w:bookmarkStart w:id="90" w:name="_Toc456292092"/>
      <w:bookmarkStart w:id="91" w:name="_Toc456292027"/>
      <w:bookmarkStart w:id="92" w:name="_Toc456292214"/>
      <w:bookmarkStart w:id="93" w:name="_Toc450677269"/>
      <w:bookmarkStart w:id="94" w:name="_Toc46320795"/>
      <w:bookmarkStart w:id="95" w:name="_Toc456292138"/>
      <w:bookmarkStart w:id="96" w:name="_Toc45609252"/>
      <w:bookmarkStart w:id="97" w:name="_Toc456291978"/>
      <w:r>
        <w:rPr>
          <w:rFonts w:hint="eastAsia"/>
          <w:color w:val="auto"/>
          <w:highlight w:val="none"/>
        </w:rPr>
        <w:t>三、谈判报价要求</w:t>
      </w:r>
      <w:bookmarkEnd w:id="87"/>
      <w:bookmarkEnd w:id="88"/>
      <w:bookmarkEnd w:id="89"/>
      <w:bookmarkEnd w:id="90"/>
      <w:bookmarkEnd w:id="91"/>
      <w:bookmarkEnd w:id="92"/>
      <w:bookmarkEnd w:id="93"/>
      <w:bookmarkEnd w:id="94"/>
      <w:bookmarkEnd w:id="95"/>
      <w:bookmarkEnd w:id="96"/>
      <w:bookmarkEnd w:id="97"/>
    </w:p>
    <w:p w14:paraId="3AAB3E8A">
      <w:pPr>
        <w:snapToGrid w:val="0"/>
        <w:spacing w:line="500" w:lineRule="exact"/>
        <w:ind w:firstLine="565" w:firstLineChars="202"/>
        <w:rPr>
          <w:rFonts w:hint="eastAsia" w:ascii="宋体" w:hAnsi="宋体"/>
          <w:sz w:val="28"/>
          <w:szCs w:val="28"/>
          <w:highlight w:val="none"/>
        </w:rPr>
      </w:pPr>
      <w:bookmarkStart w:id="98" w:name="EB20bfd034d28243b695465f1d69cad174"/>
      <w:r>
        <w:rPr>
          <w:rFonts w:hint="eastAsia" w:ascii="宋体" w:hAnsi="宋体"/>
          <w:color w:val="auto"/>
          <w:sz w:val="28"/>
          <w:szCs w:val="28"/>
          <w:highlight w:val="none"/>
        </w:rPr>
        <w:t>3.1</w:t>
      </w:r>
      <w:r>
        <w:rPr>
          <w:rFonts w:hint="eastAsia" w:ascii="宋体" w:hAnsi="宋体"/>
          <w:sz w:val="28"/>
          <w:szCs w:val="28"/>
          <w:highlight w:val="none"/>
        </w:rPr>
        <w:t>本工程采用工程量清单报价，工程量清单的计价方式为综合单价，报价应包含本项目施工范围内的所有工作内容。</w:t>
      </w:r>
    </w:p>
    <w:p w14:paraId="1807867C">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.2 供应商应根据图纸、现场勘察情况和本项目施工内容编制工程量清单，每一项目只允许有一个报价。任何有选择的报价将不予接受。供应商未填单价或合价的工程项目，在实施后，采购人将不予支付，并视为该费用已包括在其他有价款的单价或合价内。</w:t>
      </w:r>
    </w:p>
    <w:p w14:paraId="643A7A6C">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.3 报价为供应商的竞争性谈判响应文件中提出的各项支付金额的总和，应包括完成竞争性谈判文件规定的工程量清单项目所需的全部费用。其内容为：</w:t>
      </w:r>
    </w:p>
    <w:p w14:paraId="77172D74">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rPr>
        <w:t>包括分部分项工程费、措施项目费、其他项目费和规费、税金；</w:t>
      </w:r>
    </w:p>
    <w:p w14:paraId="0B7A25BC">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rPr>
        <w:t>包括完成每分项工程所含全部工程内容的费用；</w:t>
      </w:r>
    </w:p>
    <w:p w14:paraId="27299337">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rPr>
        <w:t>包括完成每项工程内容所需的全部费用（规费、税金除外）；</w:t>
      </w:r>
    </w:p>
    <w:p w14:paraId="0C5C22F6">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rPr>
        <w:t>考虑风险因素而增加的费用。</w:t>
      </w:r>
    </w:p>
    <w:p w14:paraId="25D21629">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rPr>
        <w:t>竞争性谈判文件要求的创优工程、文明施工和赶工措施费用等，应体现在报价中。供应商没有就上述费用报价的，视为费用已包括在其他有价款的综合单价内。</w:t>
      </w:r>
    </w:p>
    <w:p w14:paraId="188752B1">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.4 供应商应根据本竞争性谈判文件的规定、市场生产要素价格水平及其走势、供应商自身的管理水平和实力、供应商为本工程准备的施工组织设计和由这些因素决定的供应商之于本工程的成本水平等准备自己的报价。但供应商不得以低于其企业成本的报价竞标。</w:t>
      </w:r>
    </w:p>
    <w:p w14:paraId="2603F856">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.5 供应商的综合单价将被用于工程施工过程中对同样的和类似的工程设计变更的计价。</w:t>
      </w:r>
    </w:p>
    <w:p w14:paraId="0FF50F99">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.6 供应商应根据本工程的具体情况和供应商的自身情况，一次性的报出本工程的措施费和其他项目费。凡属于措施项目和其他项目，而供应商未作相应报价的，将被认为供应商已经在报价的其他列项中作了相应的考虑。特别提醒供应商，供应商所报的此类费用是合同制约的固定包干价，除非合同另有约定，其他任何情况下不予调整。</w:t>
      </w:r>
    </w:p>
    <w:p w14:paraId="2F42CF4E">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.7 报价为使之完成工程量清单中一个规定计量单位项目所需的人工费、材料费、机械使用费、管理费和利润，并考虑物价浮动等风险因素在内的全部费用。</w:t>
      </w:r>
    </w:p>
    <w:p w14:paraId="607A2191">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.8 本工程所需材料设备价格全部按市场价报价，合同执行期间不作调整。</w:t>
      </w:r>
    </w:p>
    <w:p w14:paraId="06A52719">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.9 本工程技术规范要求高于国家标准的，按相应的规范执行；低于国家标准的，按国家标准执行。</w:t>
      </w:r>
    </w:p>
    <w:p w14:paraId="2E89C5A1">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.10 供应商必须在措施项目中就安全措施费单独列项进行报价。</w:t>
      </w:r>
    </w:p>
    <w:p w14:paraId="5C520C87">
      <w:pPr>
        <w:snapToGrid w:val="0"/>
        <w:spacing w:line="500" w:lineRule="exact"/>
        <w:ind w:firstLine="565" w:firstLineChars="202"/>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.11文明施工按宜昌市有关部门规定执行，供应商应对采购人为达到文明施工目标所提出的要求予以响应，所发生的费用包括在报价中，采购人对此类费用不另行支付。</w:t>
      </w:r>
    </w:p>
    <w:p w14:paraId="02F5790D">
      <w:pPr>
        <w:snapToGrid w:val="0"/>
        <w:spacing w:line="500" w:lineRule="exact"/>
        <w:ind w:firstLine="565" w:firstLineChars="202"/>
        <w:rPr>
          <w:rFonts w:hint="eastAsia" w:ascii="宋体" w:hAnsi="宋体"/>
          <w:color w:val="auto"/>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.12供应商可先到施工现场踏勘以充分了解工程量、工地位置、情况、道路、存储空间、装卸限制及任何其他足以影响承包价的情况，任何因忽视或误解工地情况而导致的索赔或工期延长申请将不被批准</w:t>
      </w:r>
      <w:r>
        <w:rPr>
          <w:rFonts w:hint="eastAsia" w:ascii="宋体" w:hAnsi="宋体"/>
          <w:color w:val="auto"/>
          <w:sz w:val="28"/>
          <w:szCs w:val="28"/>
          <w:highlight w:val="none"/>
        </w:rPr>
        <w:t>。</w:t>
      </w:r>
      <w:bookmarkEnd w:id="98"/>
    </w:p>
    <w:p w14:paraId="4CC3FD1F">
      <w:pPr>
        <w:pStyle w:val="3"/>
        <w:rPr>
          <w:rFonts w:hint="eastAsia"/>
          <w:color w:val="auto"/>
          <w:highlight w:val="none"/>
        </w:rPr>
      </w:pPr>
      <w:bookmarkStart w:id="99" w:name="_Toc456292093"/>
      <w:bookmarkStart w:id="100" w:name="_Toc456292028"/>
      <w:bookmarkStart w:id="101" w:name="_Toc46320796"/>
      <w:bookmarkStart w:id="102" w:name="_Toc456292139"/>
      <w:bookmarkStart w:id="103" w:name="_Toc456291979"/>
      <w:bookmarkStart w:id="104" w:name="_Toc293740138"/>
      <w:bookmarkStart w:id="105" w:name="_Toc32683"/>
      <w:bookmarkStart w:id="106" w:name="_Toc456292215"/>
      <w:bookmarkStart w:id="107" w:name="_Toc45609253"/>
      <w:bookmarkStart w:id="108" w:name="_Toc293740094"/>
      <w:bookmarkStart w:id="109" w:name="_Toc450677270"/>
      <w:r>
        <w:rPr>
          <w:rFonts w:hint="eastAsia"/>
          <w:color w:val="auto"/>
          <w:highlight w:val="none"/>
        </w:rPr>
        <w:t>四、响应文件的份数、封装和递交</w:t>
      </w:r>
      <w:bookmarkEnd w:id="99"/>
      <w:bookmarkEnd w:id="100"/>
      <w:bookmarkEnd w:id="101"/>
      <w:bookmarkEnd w:id="102"/>
      <w:bookmarkEnd w:id="103"/>
      <w:bookmarkEnd w:id="104"/>
      <w:bookmarkEnd w:id="105"/>
      <w:bookmarkEnd w:id="106"/>
      <w:bookmarkEnd w:id="107"/>
      <w:bookmarkEnd w:id="108"/>
      <w:bookmarkEnd w:id="109"/>
    </w:p>
    <w:p w14:paraId="3C0B2DB2">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4.1响应文件的份数</w:t>
      </w:r>
    </w:p>
    <w:p w14:paraId="4AB3BFA3">
      <w:pPr>
        <w:spacing w:line="500" w:lineRule="exact"/>
        <w:ind w:firstLine="567"/>
        <w:rPr>
          <w:rFonts w:hint="eastAsia" w:ascii="宋体" w:hAnsi="宋体"/>
          <w:bCs/>
          <w:color w:val="auto"/>
          <w:sz w:val="28"/>
          <w:szCs w:val="28"/>
          <w:highlight w:val="none"/>
        </w:rPr>
      </w:pPr>
      <w:r>
        <w:rPr>
          <w:rFonts w:hint="eastAsia" w:ascii="宋体" w:hAnsi="宋体"/>
          <w:bCs/>
          <w:color w:val="auto"/>
          <w:sz w:val="28"/>
          <w:szCs w:val="28"/>
          <w:highlight w:val="none"/>
        </w:rPr>
        <w:t>谈判供应商应编制纸质版竞争性谈判响应文件</w:t>
      </w:r>
      <w:r>
        <w:rPr>
          <w:rFonts w:hint="eastAsia" w:ascii="宋体" w:hAnsi="宋体"/>
          <w:b/>
          <w:color w:val="auto"/>
          <w:sz w:val="28"/>
          <w:szCs w:val="28"/>
          <w:highlight w:val="none"/>
        </w:rPr>
        <w:t>一式两份</w:t>
      </w:r>
      <w:r>
        <w:rPr>
          <w:rFonts w:hint="eastAsia" w:ascii="宋体" w:hAnsi="宋体"/>
          <w:color w:val="auto"/>
          <w:sz w:val="28"/>
          <w:szCs w:val="28"/>
          <w:highlight w:val="none"/>
        </w:rPr>
        <w:t>，其中正本一份和副本一份，</w:t>
      </w:r>
      <w:r>
        <w:rPr>
          <w:rFonts w:hint="eastAsia" w:ascii="宋体" w:hAnsi="宋体" w:eastAsia="宋体" w:cs="Arial"/>
          <w:color w:val="auto"/>
          <w:kern w:val="2"/>
          <w:sz w:val="28"/>
          <w:szCs w:val="28"/>
          <w:highlight w:val="none"/>
          <w:lang w:val="en-US" w:eastAsia="zh-CN" w:bidi="ar"/>
        </w:rPr>
        <w:t>另含电子U盘1份，</w:t>
      </w:r>
      <w:r>
        <w:rPr>
          <w:rFonts w:hint="eastAsia" w:ascii="宋体" w:hAnsi="宋体"/>
          <w:color w:val="auto"/>
          <w:sz w:val="28"/>
          <w:szCs w:val="28"/>
          <w:highlight w:val="none"/>
        </w:rPr>
        <w:t>响应文件的副本可采用正本的复印件。每套响应文件须清楚地标明“正本”、“副本”。若副本与正本不符，以正本为准</w:t>
      </w:r>
      <w:r>
        <w:rPr>
          <w:rFonts w:hint="eastAsia" w:ascii="宋体" w:hAnsi="宋体"/>
          <w:bCs/>
          <w:color w:val="auto"/>
          <w:sz w:val="28"/>
          <w:szCs w:val="28"/>
          <w:highlight w:val="none"/>
        </w:rPr>
        <w:t>。若未按规定的方式编制和份数提交谈判响应文件的，后果自行承担。</w:t>
      </w:r>
    </w:p>
    <w:p w14:paraId="41224C0D">
      <w:pPr>
        <w:spacing w:line="500" w:lineRule="exact"/>
        <w:ind w:firstLine="567"/>
        <w:rPr>
          <w:rFonts w:hint="eastAsia" w:ascii="宋体" w:hAnsi="宋体"/>
          <w:b/>
          <w:color w:val="auto"/>
          <w:sz w:val="28"/>
          <w:szCs w:val="28"/>
          <w:highlight w:val="none"/>
        </w:rPr>
      </w:pPr>
      <w:r>
        <w:rPr>
          <w:rFonts w:hint="eastAsia" w:ascii="宋体" w:hAnsi="宋体"/>
          <w:b/>
          <w:color w:val="auto"/>
          <w:sz w:val="28"/>
          <w:szCs w:val="28"/>
          <w:highlight w:val="none"/>
        </w:rPr>
        <w:t>4.2响应文件的密封和标记</w:t>
      </w:r>
    </w:p>
    <w:p w14:paraId="2EE92AEE">
      <w:pPr>
        <w:spacing w:line="500" w:lineRule="exact"/>
        <w:ind w:firstLine="567"/>
        <w:rPr>
          <w:rFonts w:hint="eastAsia" w:ascii="宋体" w:hAnsi="宋体"/>
          <w:color w:val="auto"/>
          <w:sz w:val="28"/>
          <w:szCs w:val="28"/>
          <w:highlight w:val="none"/>
        </w:rPr>
      </w:pPr>
      <w:r>
        <w:rPr>
          <w:rFonts w:hint="eastAsia" w:ascii="宋体" w:hAnsi="宋体"/>
          <w:color w:val="auto"/>
          <w:sz w:val="28"/>
          <w:szCs w:val="28"/>
          <w:highlight w:val="none"/>
        </w:rPr>
        <w:t>供应商应将响应文件正本和所有的副本</w:t>
      </w:r>
      <w:r>
        <w:rPr>
          <w:rFonts w:hint="eastAsia" w:ascii="宋体" w:hAnsi="宋体"/>
          <w:color w:val="auto"/>
          <w:sz w:val="28"/>
          <w:szCs w:val="28"/>
          <w:highlight w:val="none"/>
          <w:lang w:eastAsia="zh-CN"/>
        </w:rPr>
        <w:t>（</w:t>
      </w:r>
      <w:r>
        <w:rPr>
          <w:rFonts w:hint="eastAsia" w:ascii="宋体" w:hAnsi="宋体" w:eastAsia="宋体" w:cs="Arial"/>
          <w:color w:val="auto"/>
          <w:kern w:val="2"/>
          <w:sz w:val="28"/>
          <w:szCs w:val="28"/>
          <w:highlight w:val="none"/>
          <w:lang w:val="en-US" w:eastAsia="zh-CN" w:bidi="ar"/>
        </w:rPr>
        <w:t>含电子</w:t>
      </w:r>
      <w:r>
        <w:rPr>
          <w:rFonts w:hint="eastAsia" w:ascii="宋体" w:hAnsi="宋体" w:cs="Arial"/>
          <w:color w:val="auto"/>
          <w:kern w:val="2"/>
          <w:sz w:val="28"/>
          <w:szCs w:val="28"/>
          <w:highlight w:val="none"/>
          <w:lang w:val="en-US" w:eastAsia="zh-CN" w:bidi="ar"/>
        </w:rPr>
        <w:t>版</w:t>
      </w:r>
      <w:r>
        <w:rPr>
          <w:rFonts w:hint="eastAsia" w:ascii="宋体" w:hAnsi="宋体" w:eastAsia="宋体" w:cs="Arial"/>
          <w:color w:val="auto"/>
          <w:kern w:val="2"/>
          <w:sz w:val="28"/>
          <w:szCs w:val="28"/>
          <w:highlight w:val="none"/>
          <w:lang w:val="en-US" w:eastAsia="zh-CN" w:bidi="ar"/>
        </w:rPr>
        <w:t>U盘1份</w:t>
      </w:r>
      <w:r>
        <w:rPr>
          <w:rFonts w:hint="eastAsia" w:ascii="宋体" w:hAnsi="宋体"/>
          <w:color w:val="auto"/>
          <w:sz w:val="28"/>
          <w:szCs w:val="28"/>
          <w:highlight w:val="none"/>
          <w:lang w:eastAsia="zh-CN"/>
        </w:rPr>
        <w:t>）</w:t>
      </w:r>
      <w:r>
        <w:rPr>
          <w:rFonts w:hint="eastAsia" w:ascii="宋体" w:hAnsi="宋体"/>
          <w:color w:val="auto"/>
          <w:sz w:val="28"/>
          <w:szCs w:val="28"/>
          <w:highlight w:val="none"/>
        </w:rPr>
        <w:t>密封装在一个包封中。供应商应在包封上注明采购项目名称、项目编号、包号（如有）、供应商名称和有“在</w:t>
      </w:r>
      <w:r>
        <w:rPr>
          <w:rFonts w:hint="eastAsia" w:ascii="宋体" w:hAnsi="宋体"/>
          <w:color w:val="auto"/>
          <w:sz w:val="28"/>
          <w:szCs w:val="28"/>
          <w:highlight w:val="none"/>
          <w:lang w:eastAsia="zh-CN"/>
        </w:rPr>
        <w:t>谈判截止时间</w:t>
      </w:r>
      <w:r>
        <w:rPr>
          <w:rFonts w:hint="eastAsia" w:ascii="宋体" w:hAnsi="宋体"/>
          <w:color w:val="auto"/>
          <w:sz w:val="28"/>
          <w:szCs w:val="28"/>
          <w:highlight w:val="none"/>
        </w:rPr>
        <w:t>之前不得启封”的字样，封口处加盖</w:t>
      </w:r>
      <w:r>
        <w:rPr>
          <w:rFonts w:hint="eastAsia" w:ascii="宋体" w:hAnsi="宋体"/>
          <w:color w:val="auto"/>
          <w:sz w:val="28"/>
          <w:szCs w:val="28"/>
          <w:highlight w:val="none"/>
          <w:lang w:eastAsia="zh-CN"/>
        </w:rPr>
        <w:t>谈判</w:t>
      </w:r>
      <w:r>
        <w:rPr>
          <w:rFonts w:hint="eastAsia" w:ascii="宋体" w:hAnsi="宋体"/>
          <w:color w:val="auto"/>
          <w:sz w:val="28"/>
          <w:szCs w:val="28"/>
          <w:highlight w:val="none"/>
        </w:rPr>
        <w:t>供应商印章。如果未按要求密封和标记，采购代理机构不予受理</w:t>
      </w:r>
      <w:r>
        <w:rPr>
          <w:rFonts w:hint="eastAsia" w:ascii="宋体" w:hAnsi="宋体"/>
          <w:color w:val="auto"/>
          <w:sz w:val="28"/>
          <w:szCs w:val="28"/>
          <w:highlight w:val="none"/>
        </w:rPr>
        <w:t>。</w:t>
      </w:r>
    </w:p>
    <w:p w14:paraId="5B2CAC0D">
      <w:pPr>
        <w:spacing w:line="500" w:lineRule="exact"/>
        <w:ind w:firstLine="567"/>
        <w:rPr>
          <w:rFonts w:hint="eastAsia" w:ascii="宋体" w:hAnsi="宋体"/>
          <w:b/>
          <w:color w:val="auto"/>
          <w:sz w:val="28"/>
          <w:szCs w:val="28"/>
          <w:highlight w:val="none"/>
        </w:rPr>
      </w:pPr>
      <w:r>
        <w:rPr>
          <w:rFonts w:hint="eastAsia" w:ascii="宋体" w:hAnsi="宋体"/>
          <w:b/>
          <w:color w:val="auto"/>
          <w:sz w:val="28"/>
          <w:szCs w:val="28"/>
          <w:highlight w:val="none"/>
        </w:rPr>
        <w:t>4.3响应文件的递交</w:t>
      </w:r>
    </w:p>
    <w:p w14:paraId="2D0466B5">
      <w:pPr>
        <w:spacing w:line="500" w:lineRule="exact"/>
        <w:ind w:firstLine="567"/>
        <w:rPr>
          <w:rFonts w:hint="eastAsia" w:ascii="宋体" w:hAnsi="宋体"/>
          <w:color w:val="auto"/>
          <w:sz w:val="28"/>
          <w:szCs w:val="28"/>
          <w:highlight w:val="none"/>
        </w:rPr>
      </w:pPr>
      <w:r>
        <w:rPr>
          <w:rFonts w:hint="eastAsia" w:ascii="宋体" w:hAnsi="宋体"/>
          <w:color w:val="auto"/>
          <w:sz w:val="28"/>
          <w:szCs w:val="28"/>
          <w:highlight w:val="none"/>
        </w:rPr>
        <w:t>谈判供应商应在规定的谈判时间前递交纸质谈判响应文件。逾期送达的，或者未送达指定地点，以及未按指定方式送达的谈判响应文件，后果自行承担。</w:t>
      </w:r>
    </w:p>
    <w:p w14:paraId="702F4383">
      <w:pPr>
        <w:spacing w:line="500" w:lineRule="exact"/>
        <w:ind w:firstLine="567"/>
        <w:rPr>
          <w:rFonts w:hint="eastAsia" w:ascii="宋体" w:hAnsi="宋体"/>
          <w:b/>
          <w:color w:val="auto"/>
          <w:sz w:val="28"/>
          <w:szCs w:val="28"/>
          <w:highlight w:val="none"/>
        </w:rPr>
      </w:pPr>
      <w:r>
        <w:rPr>
          <w:rFonts w:hint="eastAsia" w:ascii="宋体" w:hAnsi="宋体"/>
          <w:b/>
          <w:color w:val="auto"/>
          <w:sz w:val="28"/>
          <w:szCs w:val="28"/>
          <w:highlight w:val="none"/>
        </w:rPr>
        <w:t>4.4迟交的响应文件</w:t>
      </w:r>
    </w:p>
    <w:p w14:paraId="678FE747">
      <w:pPr>
        <w:spacing w:line="500" w:lineRule="exact"/>
        <w:ind w:firstLine="565" w:firstLineChars="202"/>
        <w:rPr>
          <w:rFonts w:ascii="宋体" w:hAnsi="宋体"/>
          <w:color w:val="auto"/>
          <w:sz w:val="28"/>
          <w:szCs w:val="28"/>
          <w:highlight w:val="none"/>
        </w:rPr>
      </w:pPr>
      <w:r>
        <w:rPr>
          <w:rFonts w:hint="eastAsia" w:ascii="宋体" w:hAnsi="宋体"/>
          <w:color w:val="auto"/>
          <w:sz w:val="28"/>
          <w:szCs w:val="28"/>
          <w:highlight w:val="none"/>
        </w:rPr>
        <w:t>采购代理机构将拒绝响应文件提交截止时间之后收到的任何响应文件。</w:t>
      </w:r>
    </w:p>
    <w:p w14:paraId="61F38D73">
      <w:pPr>
        <w:pStyle w:val="3"/>
        <w:rPr>
          <w:rFonts w:hint="eastAsia"/>
          <w:color w:val="auto"/>
          <w:highlight w:val="none"/>
        </w:rPr>
      </w:pPr>
      <w:bookmarkStart w:id="110" w:name="_Toc45609254"/>
      <w:bookmarkStart w:id="111" w:name="_Toc450677271"/>
      <w:bookmarkStart w:id="112" w:name="_Toc456292094"/>
      <w:bookmarkStart w:id="113" w:name="_Toc456291980"/>
      <w:bookmarkStart w:id="114" w:name="_Toc456292140"/>
      <w:bookmarkStart w:id="115" w:name="_Toc456292216"/>
      <w:bookmarkStart w:id="116" w:name="_Toc293740095"/>
      <w:bookmarkStart w:id="117" w:name="_Toc293740139"/>
      <w:bookmarkStart w:id="118" w:name="_Toc46320797"/>
      <w:bookmarkStart w:id="119" w:name="_Toc30370"/>
      <w:bookmarkStart w:id="120" w:name="_Toc456292029"/>
      <w:r>
        <w:rPr>
          <w:rFonts w:hint="eastAsia"/>
          <w:color w:val="auto"/>
          <w:highlight w:val="none"/>
        </w:rPr>
        <w:t>五、谈判的步骤</w:t>
      </w:r>
      <w:bookmarkEnd w:id="110"/>
      <w:bookmarkEnd w:id="111"/>
      <w:bookmarkEnd w:id="112"/>
      <w:bookmarkEnd w:id="113"/>
      <w:bookmarkEnd w:id="114"/>
      <w:bookmarkEnd w:id="115"/>
      <w:bookmarkEnd w:id="116"/>
      <w:bookmarkEnd w:id="117"/>
      <w:bookmarkEnd w:id="118"/>
      <w:bookmarkEnd w:id="119"/>
      <w:bookmarkEnd w:id="120"/>
    </w:p>
    <w:p w14:paraId="693406A9">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5.1成立谈判小组</w:t>
      </w:r>
    </w:p>
    <w:p w14:paraId="53D22C62">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谈判小组由</w:t>
      </w:r>
      <w:r>
        <w:rPr>
          <w:rFonts w:hint="eastAsia" w:ascii="宋体" w:hAnsi="宋体"/>
          <w:color w:val="auto"/>
          <w:sz w:val="28"/>
          <w:szCs w:val="28"/>
          <w:highlight w:val="none"/>
          <w:lang w:val="en-US" w:eastAsia="zh-CN"/>
        </w:rPr>
        <w:t>3人</w:t>
      </w:r>
      <w:r>
        <w:rPr>
          <w:rFonts w:hint="eastAsia" w:ascii="宋体" w:hAnsi="宋体"/>
          <w:color w:val="auto"/>
          <w:sz w:val="28"/>
          <w:szCs w:val="28"/>
          <w:highlight w:val="none"/>
        </w:rPr>
        <w:t>组成，从政府采购专家库中随机抽取。</w:t>
      </w:r>
    </w:p>
    <w:p w14:paraId="0012A6B4">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5.2响应文件的审核</w:t>
      </w:r>
    </w:p>
    <w:p w14:paraId="2E2A0853">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5.2.1谈判小组根据谈判原则及标准对谈判供应商递交的响应文件进行资格和符合性审查，以确定其谈判供应商是否具备参加竞争性谈判的资格。</w:t>
      </w:r>
    </w:p>
    <w:p w14:paraId="31AA9A2C">
      <w:pPr>
        <w:pStyle w:val="12"/>
        <w:spacing w:line="500" w:lineRule="exact"/>
        <w:ind w:firstLine="0" w:firstLineChars="0"/>
        <w:jc w:val="center"/>
        <w:rPr>
          <w:rFonts w:hint="eastAsia" w:ascii="宋体" w:hAnsi="宋体"/>
          <w:bCs/>
          <w:color w:val="auto"/>
          <w:sz w:val="28"/>
          <w:szCs w:val="28"/>
          <w:highlight w:val="none"/>
        </w:rPr>
      </w:pPr>
      <w:r>
        <w:rPr>
          <w:rFonts w:hint="eastAsia" w:ascii="宋体" w:hAnsi="宋体"/>
          <w:bCs/>
          <w:color w:val="auto"/>
          <w:sz w:val="28"/>
          <w:szCs w:val="28"/>
          <w:highlight w:val="none"/>
        </w:rPr>
        <w:t>资格性</w:t>
      </w:r>
      <w:r>
        <w:rPr>
          <w:rFonts w:hint="eastAsia" w:ascii="宋体" w:hAnsi="宋体"/>
          <w:bCs/>
          <w:color w:val="auto"/>
          <w:sz w:val="28"/>
          <w:szCs w:val="28"/>
          <w:highlight w:val="none"/>
          <w:lang w:eastAsia="zh-CN"/>
        </w:rPr>
        <w:t>审查</w:t>
      </w:r>
      <w:r>
        <w:rPr>
          <w:rFonts w:hint="eastAsia" w:ascii="宋体" w:hAnsi="宋体"/>
          <w:bCs/>
          <w:color w:val="auto"/>
          <w:sz w:val="28"/>
          <w:szCs w:val="28"/>
          <w:highlight w:val="none"/>
        </w:rPr>
        <w:t>和符合性</w:t>
      </w:r>
      <w:r>
        <w:rPr>
          <w:rFonts w:hint="eastAsia" w:ascii="宋体" w:hAnsi="宋体"/>
          <w:bCs/>
          <w:color w:val="auto"/>
          <w:sz w:val="28"/>
          <w:szCs w:val="28"/>
          <w:highlight w:val="none"/>
          <w:lang w:eastAsia="zh-CN"/>
        </w:rPr>
        <w:t>审查</w:t>
      </w:r>
      <w:r>
        <w:rPr>
          <w:rFonts w:hint="eastAsia" w:ascii="宋体" w:hAnsi="宋体"/>
          <w:bCs/>
          <w:color w:val="auto"/>
          <w:sz w:val="28"/>
          <w:szCs w:val="28"/>
          <w:highlight w:val="none"/>
        </w:rPr>
        <w:t>内容及标准</w:t>
      </w:r>
    </w:p>
    <w:tbl>
      <w:tblPr>
        <w:tblStyle w:val="33"/>
        <w:tblW w:w="5204" w:type="pct"/>
        <w:tblInd w:w="-8"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493"/>
        <w:gridCol w:w="967"/>
        <w:gridCol w:w="2419"/>
        <w:gridCol w:w="5969"/>
      </w:tblGrid>
      <w:tr w14:paraId="79A46188">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1" w:type="pct"/>
            <w:gridSpan w:val="2"/>
            <w:tcBorders>
              <w:top w:val="outset" w:color="auto" w:sz="6" w:space="0"/>
              <w:left w:val="outset" w:color="auto" w:sz="6" w:space="0"/>
              <w:bottom w:val="outset" w:color="auto" w:sz="6" w:space="0"/>
              <w:right w:val="outset" w:color="auto" w:sz="6" w:space="0"/>
            </w:tcBorders>
            <w:noWrap w:val="0"/>
            <w:vAlign w:val="center"/>
          </w:tcPr>
          <w:p w14:paraId="65082284">
            <w:pPr>
              <w:jc w:val="center"/>
              <w:rPr>
                <w:highlight w:val="none"/>
              </w:rPr>
            </w:pPr>
            <w:r>
              <w:rPr>
                <w:highlight w:val="none"/>
              </w:rPr>
              <w:t>序号</w:t>
            </w:r>
          </w:p>
        </w:tc>
        <w:tc>
          <w:tcPr>
            <w:tcW w:w="1228" w:type="pct"/>
            <w:tcBorders>
              <w:top w:val="outset" w:color="auto" w:sz="6" w:space="0"/>
              <w:left w:val="outset" w:color="auto" w:sz="6" w:space="0"/>
              <w:bottom w:val="outset" w:color="auto" w:sz="6" w:space="0"/>
              <w:right w:val="outset" w:color="auto" w:sz="6" w:space="0"/>
            </w:tcBorders>
            <w:noWrap w:val="0"/>
            <w:vAlign w:val="center"/>
          </w:tcPr>
          <w:p w14:paraId="6BC484E8">
            <w:pPr>
              <w:jc w:val="center"/>
              <w:rPr>
                <w:highlight w:val="none"/>
              </w:rPr>
            </w:pPr>
            <w:r>
              <w:rPr>
                <w:highlight w:val="none"/>
              </w:rPr>
              <w:t>检查内容</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5C58ABDF">
            <w:pPr>
              <w:jc w:val="center"/>
              <w:rPr>
                <w:highlight w:val="none"/>
              </w:rPr>
            </w:pPr>
            <w:r>
              <w:rPr>
                <w:highlight w:val="none"/>
              </w:rPr>
              <w:t>检查标准</w:t>
            </w:r>
          </w:p>
        </w:tc>
      </w:tr>
      <w:tr w14:paraId="48D2DCDC">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restart"/>
            <w:tcBorders>
              <w:top w:val="outset" w:color="auto" w:sz="6" w:space="0"/>
              <w:left w:val="outset" w:color="auto" w:sz="6" w:space="0"/>
              <w:bottom w:val="outset" w:color="auto" w:sz="6" w:space="0"/>
              <w:right w:val="outset" w:color="auto" w:sz="6" w:space="0"/>
            </w:tcBorders>
            <w:noWrap w:val="0"/>
            <w:vAlign w:val="center"/>
          </w:tcPr>
          <w:p w14:paraId="66A8000A">
            <w:pPr>
              <w:jc w:val="center"/>
              <w:rPr>
                <w:highlight w:val="none"/>
              </w:rPr>
            </w:pPr>
            <w:r>
              <w:rPr>
                <w:highlight w:val="none"/>
              </w:rPr>
              <w:t>1</w:t>
            </w:r>
          </w:p>
        </w:tc>
        <w:tc>
          <w:tcPr>
            <w:tcW w:w="491" w:type="pct"/>
            <w:vMerge w:val="restart"/>
            <w:tcBorders>
              <w:top w:val="outset" w:color="auto" w:sz="6" w:space="0"/>
              <w:left w:val="outset" w:color="auto" w:sz="6" w:space="0"/>
              <w:bottom w:val="outset" w:color="auto" w:sz="6" w:space="0"/>
              <w:right w:val="outset" w:color="auto" w:sz="6" w:space="0"/>
            </w:tcBorders>
            <w:noWrap w:val="0"/>
            <w:vAlign w:val="center"/>
          </w:tcPr>
          <w:p w14:paraId="24A8A440">
            <w:pPr>
              <w:jc w:val="center"/>
              <w:rPr>
                <w:highlight w:val="none"/>
              </w:rPr>
            </w:pPr>
            <w:r>
              <w:rPr>
                <w:highlight w:val="none"/>
              </w:rPr>
              <w:t>资格性检查</w:t>
            </w:r>
          </w:p>
        </w:tc>
        <w:tc>
          <w:tcPr>
            <w:tcW w:w="1228" w:type="pct"/>
            <w:tcBorders>
              <w:top w:val="outset" w:color="auto" w:sz="6" w:space="0"/>
              <w:left w:val="outset" w:color="auto" w:sz="6" w:space="0"/>
              <w:bottom w:val="outset" w:color="auto" w:sz="6" w:space="0"/>
              <w:right w:val="outset" w:color="auto" w:sz="6" w:space="0"/>
            </w:tcBorders>
            <w:noWrap w:val="0"/>
            <w:vAlign w:val="center"/>
          </w:tcPr>
          <w:p w14:paraId="16135552">
            <w:pPr>
              <w:jc w:val="left"/>
              <w:rPr>
                <w:highlight w:val="none"/>
              </w:rPr>
            </w:pPr>
            <w:r>
              <w:rPr>
                <w:highlight w:val="none"/>
              </w:rPr>
              <w:t>具有独立承担民事责任的能力</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6083256F">
            <w:pPr>
              <w:jc w:val="left"/>
              <w:rPr>
                <w:highlight w:val="none"/>
              </w:rPr>
            </w:pPr>
            <w:r>
              <w:rPr>
                <w:highlight w:val="none"/>
              </w:rPr>
              <w:t>提供合格有效的工商营业执照或事业单位法人证书</w:t>
            </w:r>
          </w:p>
        </w:tc>
      </w:tr>
      <w:tr w14:paraId="7B441D5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100689C4">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33527D5B">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48136D60">
            <w:pPr>
              <w:jc w:val="left"/>
              <w:rPr>
                <w:highlight w:val="none"/>
              </w:rPr>
            </w:pPr>
            <w:r>
              <w:rPr>
                <w:highlight w:val="none"/>
              </w:rPr>
              <w:t>具有良好的商业信誉和健全的财务会计制度</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49860831">
            <w:pPr>
              <w:jc w:val="left"/>
              <w:rPr>
                <w:highlight w:val="none"/>
              </w:rPr>
            </w:pPr>
            <w:r>
              <w:rPr>
                <w:highlight w:val="none"/>
              </w:rPr>
              <w:t>按照竞争性谈判文件第</w:t>
            </w:r>
            <w:r>
              <w:rPr>
                <w:rFonts w:hint="eastAsia"/>
                <w:highlight w:val="none"/>
                <w:lang w:eastAsia="zh-CN"/>
              </w:rPr>
              <w:t>五</w:t>
            </w:r>
            <w:r>
              <w:rPr>
                <w:highlight w:val="none"/>
              </w:rPr>
              <w:t>章竞争性谈判响应文件格式要求提交</w:t>
            </w:r>
            <w:r>
              <w:rPr>
                <w:rFonts w:hint="eastAsia"/>
                <w:highlight w:val="none"/>
              </w:rPr>
              <w:t>“</w:t>
            </w:r>
            <w:r>
              <w:rPr>
                <w:highlight w:val="none"/>
              </w:rPr>
              <w:t>供应商资格声明承诺函</w:t>
            </w:r>
            <w:r>
              <w:rPr>
                <w:rFonts w:hint="eastAsia"/>
                <w:highlight w:val="none"/>
              </w:rPr>
              <w:t>”</w:t>
            </w:r>
            <w:r>
              <w:rPr>
                <w:highlight w:val="none"/>
              </w:rPr>
              <w:t xml:space="preserve"> </w:t>
            </w:r>
          </w:p>
        </w:tc>
      </w:tr>
      <w:tr w14:paraId="7DF1C6E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7A24B5D1">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57CE25A0">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1E27C3EE">
            <w:pPr>
              <w:jc w:val="left"/>
              <w:rPr>
                <w:highlight w:val="none"/>
              </w:rPr>
            </w:pPr>
            <w:r>
              <w:rPr>
                <w:highlight w:val="none"/>
              </w:rPr>
              <w:t>具有履行合同所必需的设备和专业技术能力</w:t>
            </w:r>
          </w:p>
        </w:tc>
        <w:tc>
          <w:tcPr>
            <w:tcW w:w="3030" w:type="pct"/>
            <w:tcBorders>
              <w:top w:val="outset" w:color="auto" w:sz="6" w:space="0"/>
              <w:left w:val="outset" w:color="auto" w:sz="6" w:space="0"/>
              <w:bottom w:val="outset" w:color="auto" w:sz="6" w:space="0"/>
              <w:right w:val="outset" w:color="auto" w:sz="6" w:space="0"/>
            </w:tcBorders>
            <w:noWrap w:val="0"/>
            <w:vAlign w:val="top"/>
          </w:tcPr>
          <w:p w14:paraId="2E98D2B2">
            <w:pPr>
              <w:rPr>
                <w:highlight w:val="none"/>
              </w:rPr>
            </w:pPr>
            <w:r>
              <w:rPr>
                <w:highlight w:val="none"/>
              </w:rPr>
              <w:t>按照竞争性谈判文件第</w:t>
            </w:r>
            <w:r>
              <w:rPr>
                <w:rFonts w:hint="eastAsia"/>
                <w:highlight w:val="none"/>
                <w:lang w:eastAsia="zh-CN"/>
              </w:rPr>
              <w:t>五</w:t>
            </w:r>
            <w:r>
              <w:rPr>
                <w:highlight w:val="none"/>
              </w:rPr>
              <w:t>章竞争性谈判响应文件格式要求提交</w:t>
            </w:r>
            <w:r>
              <w:rPr>
                <w:rFonts w:hint="eastAsia"/>
                <w:highlight w:val="none"/>
              </w:rPr>
              <w:t>“</w:t>
            </w:r>
            <w:r>
              <w:rPr>
                <w:highlight w:val="none"/>
              </w:rPr>
              <w:t>供应商资格声明承诺函</w:t>
            </w:r>
            <w:r>
              <w:rPr>
                <w:rFonts w:hint="eastAsia"/>
                <w:highlight w:val="none"/>
              </w:rPr>
              <w:t>”</w:t>
            </w:r>
          </w:p>
        </w:tc>
      </w:tr>
      <w:tr w14:paraId="0161466D">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1E7C8B68">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7D152817">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1F150791">
            <w:pPr>
              <w:jc w:val="left"/>
              <w:rPr>
                <w:highlight w:val="none"/>
              </w:rPr>
            </w:pPr>
            <w:r>
              <w:rPr>
                <w:highlight w:val="none"/>
              </w:rPr>
              <w:t>有依法缴纳税收和社会保障金的良好记录</w:t>
            </w:r>
          </w:p>
        </w:tc>
        <w:tc>
          <w:tcPr>
            <w:tcW w:w="3030" w:type="pct"/>
            <w:tcBorders>
              <w:top w:val="outset" w:color="auto" w:sz="6" w:space="0"/>
              <w:left w:val="outset" w:color="auto" w:sz="6" w:space="0"/>
              <w:bottom w:val="outset" w:color="auto" w:sz="6" w:space="0"/>
              <w:right w:val="outset" w:color="auto" w:sz="6" w:space="0"/>
            </w:tcBorders>
            <w:noWrap w:val="0"/>
            <w:vAlign w:val="top"/>
          </w:tcPr>
          <w:p w14:paraId="3968F6AC">
            <w:pPr>
              <w:rPr>
                <w:highlight w:val="none"/>
              </w:rPr>
            </w:pPr>
            <w:r>
              <w:rPr>
                <w:highlight w:val="none"/>
              </w:rPr>
              <w:t>按照竞争性谈判文件第</w:t>
            </w:r>
            <w:r>
              <w:rPr>
                <w:rFonts w:hint="eastAsia"/>
                <w:highlight w:val="none"/>
                <w:lang w:eastAsia="zh-CN"/>
              </w:rPr>
              <w:t>五</w:t>
            </w:r>
            <w:r>
              <w:rPr>
                <w:highlight w:val="none"/>
              </w:rPr>
              <w:t>章竞争性谈判响应文件格式要求提交</w:t>
            </w:r>
            <w:r>
              <w:rPr>
                <w:rFonts w:hint="eastAsia"/>
                <w:highlight w:val="none"/>
              </w:rPr>
              <w:t>“</w:t>
            </w:r>
            <w:r>
              <w:rPr>
                <w:highlight w:val="none"/>
              </w:rPr>
              <w:t>供应商资格声明承诺函</w:t>
            </w:r>
            <w:r>
              <w:rPr>
                <w:rFonts w:hint="eastAsia"/>
                <w:highlight w:val="none"/>
              </w:rPr>
              <w:t>”</w:t>
            </w:r>
          </w:p>
        </w:tc>
      </w:tr>
      <w:tr w14:paraId="0755024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2E9B1002">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1B591A6B">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32AE9022">
            <w:pPr>
              <w:jc w:val="left"/>
              <w:rPr>
                <w:highlight w:val="none"/>
              </w:rPr>
            </w:pPr>
            <w:r>
              <w:rPr>
                <w:highlight w:val="none"/>
              </w:rPr>
              <w:t>主体信用记录</w:t>
            </w:r>
          </w:p>
        </w:tc>
        <w:tc>
          <w:tcPr>
            <w:tcW w:w="3030" w:type="pct"/>
            <w:tcBorders>
              <w:top w:val="outset" w:color="auto" w:sz="6" w:space="0"/>
              <w:left w:val="outset" w:color="auto" w:sz="6" w:space="0"/>
              <w:bottom w:val="outset" w:color="auto" w:sz="6" w:space="0"/>
              <w:right w:val="outset" w:color="auto" w:sz="6" w:space="0"/>
            </w:tcBorders>
            <w:noWrap w:val="0"/>
            <w:vAlign w:val="top"/>
          </w:tcPr>
          <w:p w14:paraId="2DFDF7F5">
            <w:pPr>
              <w:rPr>
                <w:highlight w:val="none"/>
              </w:rPr>
            </w:pPr>
            <w:r>
              <w:rPr>
                <w:highlight w:val="none"/>
              </w:rPr>
              <w:t>按照竞争性谈判文件第</w:t>
            </w:r>
            <w:r>
              <w:rPr>
                <w:rFonts w:hint="eastAsia"/>
                <w:highlight w:val="none"/>
                <w:lang w:eastAsia="zh-CN"/>
              </w:rPr>
              <w:t>五</w:t>
            </w:r>
            <w:r>
              <w:rPr>
                <w:highlight w:val="none"/>
              </w:rPr>
              <w:t>章竞争性谈判响应文件格式要求提交</w:t>
            </w:r>
            <w:r>
              <w:rPr>
                <w:rFonts w:hint="eastAsia"/>
                <w:highlight w:val="none"/>
              </w:rPr>
              <w:t>“</w:t>
            </w:r>
            <w:r>
              <w:rPr>
                <w:highlight w:val="none"/>
              </w:rPr>
              <w:t>供应商资格声明承诺函</w:t>
            </w:r>
            <w:r>
              <w:rPr>
                <w:rFonts w:hint="eastAsia"/>
                <w:highlight w:val="none"/>
              </w:rPr>
              <w:t>”</w:t>
            </w:r>
          </w:p>
        </w:tc>
      </w:tr>
      <w:tr w14:paraId="38E343C9">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4359ECA7">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384A1BF3">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0B2603C7">
            <w:pPr>
              <w:jc w:val="left"/>
              <w:rPr>
                <w:highlight w:val="none"/>
              </w:rPr>
            </w:pPr>
            <w:r>
              <w:rPr>
                <w:highlight w:val="none"/>
              </w:rPr>
              <w:t>前期服务</w:t>
            </w:r>
          </w:p>
        </w:tc>
        <w:tc>
          <w:tcPr>
            <w:tcW w:w="3030" w:type="pct"/>
            <w:tcBorders>
              <w:top w:val="outset" w:color="auto" w:sz="6" w:space="0"/>
              <w:left w:val="outset" w:color="auto" w:sz="6" w:space="0"/>
              <w:bottom w:val="outset" w:color="auto" w:sz="6" w:space="0"/>
              <w:right w:val="outset" w:color="auto" w:sz="6" w:space="0"/>
            </w:tcBorders>
            <w:noWrap w:val="0"/>
            <w:vAlign w:val="top"/>
          </w:tcPr>
          <w:p w14:paraId="7598A429">
            <w:pPr>
              <w:rPr>
                <w:highlight w:val="none"/>
              </w:rPr>
            </w:pPr>
            <w:r>
              <w:rPr>
                <w:highlight w:val="none"/>
              </w:rPr>
              <w:t>按照竞争性谈判文件第</w:t>
            </w:r>
            <w:r>
              <w:rPr>
                <w:rFonts w:hint="eastAsia"/>
                <w:highlight w:val="none"/>
                <w:lang w:eastAsia="zh-CN"/>
              </w:rPr>
              <w:t>五</w:t>
            </w:r>
            <w:r>
              <w:rPr>
                <w:highlight w:val="none"/>
              </w:rPr>
              <w:t>章竞争性谈判响应文件格式要求提交</w:t>
            </w:r>
            <w:r>
              <w:rPr>
                <w:rFonts w:hint="eastAsia"/>
                <w:highlight w:val="none"/>
              </w:rPr>
              <w:t>“</w:t>
            </w:r>
            <w:r>
              <w:rPr>
                <w:highlight w:val="none"/>
              </w:rPr>
              <w:t>供应商资格声明承诺函</w:t>
            </w:r>
            <w:r>
              <w:rPr>
                <w:rFonts w:hint="eastAsia"/>
                <w:highlight w:val="none"/>
              </w:rPr>
              <w:t>”</w:t>
            </w:r>
          </w:p>
        </w:tc>
      </w:tr>
      <w:tr w14:paraId="13A666BD">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3B2E374C">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01D3FB71">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5FFDA8A1">
            <w:pPr>
              <w:jc w:val="left"/>
              <w:rPr>
                <w:highlight w:val="none"/>
              </w:rPr>
            </w:pPr>
            <w:r>
              <w:rPr>
                <w:highlight w:val="none"/>
              </w:rPr>
              <w:t>落实政府采购政策需满足的资格要求</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006ACEDD">
            <w:pPr>
              <w:jc w:val="left"/>
              <w:rPr>
                <w:highlight w:val="none"/>
              </w:rPr>
            </w:pPr>
            <w:r>
              <w:rPr>
                <w:highlight w:val="none"/>
              </w:rPr>
              <w:t>本项目落实《政府采购促进中小企业发展管理办法》（财库〔2020〕46号）文件精神，为专门面向中小微企业采购项目，依据国务院批准的中小企业划分标准，供应商应为中型企业、小型企业或微型企业。（</w:t>
            </w:r>
            <w:r>
              <w:rPr>
                <w:rFonts w:hint="eastAsia"/>
                <w:highlight w:val="none"/>
              </w:rPr>
              <w:t>提供</w:t>
            </w:r>
            <w:r>
              <w:rPr>
                <w:highlight w:val="none"/>
              </w:rPr>
              <w:t>中小企业声明函</w:t>
            </w:r>
            <w:r>
              <w:rPr>
                <w:rFonts w:hint="eastAsia"/>
                <w:highlight w:val="none"/>
              </w:rPr>
              <w:t>原件</w:t>
            </w:r>
            <w:r>
              <w:rPr>
                <w:highlight w:val="none"/>
              </w:rPr>
              <w:t xml:space="preserve">） </w:t>
            </w:r>
          </w:p>
        </w:tc>
      </w:tr>
      <w:tr w14:paraId="004AA18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19726444">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59F7739F">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51C2984F">
            <w:pPr>
              <w:jc w:val="left"/>
              <w:rPr>
                <w:highlight w:val="none"/>
              </w:rPr>
            </w:pPr>
            <w:r>
              <w:rPr>
                <w:rFonts w:hint="eastAsia"/>
                <w:highlight w:val="none"/>
              </w:rPr>
              <w:t>资质证书</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0FAC3F9E">
            <w:pPr>
              <w:jc w:val="left"/>
              <w:rPr>
                <w:rFonts w:hint="eastAsia" w:eastAsia="宋体"/>
                <w:highlight w:val="none"/>
                <w:lang w:eastAsia="zh-CN"/>
              </w:rPr>
            </w:pPr>
            <w:r>
              <w:rPr>
                <w:rFonts w:hint="eastAsia"/>
                <w:highlight w:val="none"/>
              </w:rPr>
              <w:t>具有</w:t>
            </w:r>
            <w:r>
              <w:rPr>
                <w:rFonts w:hint="eastAsia"/>
                <w:highlight w:val="none"/>
                <w:lang w:eastAsia="zh-CN"/>
              </w:rPr>
              <w:t>市政公用</w:t>
            </w:r>
            <w:r>
              <w:rPr>
                <w:rFonts w:hint="eastAsia"/>
                <w:highlight w:val="none"/>
              </w:rPr>
              <w:t>工程施工总承包</w:t>
            </w:r>
            <w:r>
              <w:rPr>
                <w:rFonts w:hint="eastAsia"/>
                <w:highlight w:val="none"/>
                <w:lang w:eastAsia="zh-CN"/>
              </w:rPr>
              <w:t>三</w:t>
            </w:r>
            <w:r>
              <w:rPr>
                <w:rFonts w:hint="eastAsia"/>
                <w:highlight w:val="none"/>
              </w:rPr>
              <w:t>级及以上资质</w:t>
            </w:r>
            <w:r>
              <w:rPr>
                <w:rFonts w:hint="eastAsia"/>
                <w:highlight w:val="none"/>
                <w:lang w:eastAsia="zh-CN"/>
              </w:rPr>
              <w:t>（提供资质证书复印件加盖公章）</w:t>
            </w:r>
          </w:p>
        </w:tc>
      </w:tr>
      <w:tr w14:paraId="03270E2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79B02BF6">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671DC50B">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7D01C3B7">
            <w:pPr>
              <w:jc w:val="left"/>
              <w:rPr>
                <w:highlight w:val="none"/>
              </w:rPr>
            </w:pPr>
            <w:r>
              <w:rPr>
                <w:rFonts w:hint="eastAsia"/>
                <w:highlight w:val="none"/>
              </w:rPr>
              <w:t>安全生产许可证</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1172A852">
            <w:pPr>
              <w:jc w:val="left"/>
              <w:rPr>
                <w:highlight w:val="none"/>
              </w:rPr>
            </w:pPr>
            <w:r>
              <w:rPr>
                <w:rFonts w:hint="eastAsia"/>
                <w:highlight w:val="none"/>
              </w:rPr>
              <w:t>具备有效的安全生产许可证</w:t>
            </w:r>
            <w:r>
              <w:rPr>
                <w:rFonts w:hint="eastAsia"/>
                <w:highlight w:val="none"/>
                <w:lang w:eastAsia="zh-CN"/>
              </w:rPr>
              <w:t>（提供安全生产许可证复印件加盖公章）</w:t>
            </w:r>
          </w:p>
        </w:tc>
      </w:tr>
      <w:tr w14:paraId="6A6DE069">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4EFAE17E">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4D164246">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07CF3676">
            <w:pPr>
              <w:jc w:val="left"/>
              <w:rPr>
                <w:highlight w:val="none"/>
              </w:rPr>
            </w:pPr>
            <w:r>
              <w:rPr>
                <w:rFonts w:hint="eastAsia"/>
                <w:highlight w:val="none"/>
              </w:rPr>
              <w:t>项目负责人</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5B5852C1">
            <w:pPr>
              <w:jc w:val="left"/>
              <w:rPr>
                <w:rFonts w:hint="eastAsia" w:eastAsia="宋体"/>
                <w:highlight w:val="none"/>
                <w:lang w:eastAsia="zh-CN"/>
              </w:rPr>
            </w:pPr>
            <w:r>
              <w:rPr>
                <w:rFonts w:hint="eastAsia"/>
                <w:highlight w:val="none"/>
              </w:rPr>
              <w:t>拟派本工程的项目负责人应具备市政公用工程</w:t>
            </w:r>
            <w:r>
              <w:rPr>
                <w:rFonts w:hint="eastAsia"/>
                <w:highlight w:val="none"/>
                <w:lang w:eastAsia="zh-CN"/>
              </w:rPr>
              <w:t>二</w:t>
            </w:r>
            <w:r>
              <w:rPr>
                <w:rFonts w:hint="eastAsia"/>
                <w:highlight w:val="none"/>
              </w:rPr>
              <w:t>级及以上建造师注册证书，证书上所记载的聘用单位应是该供应商；具备有效的B类安全生产考核合格证书或带有二维码的考核合格人员证书信息截图，拟派本工程施工项目负责人未同时担任其它工程施工项目负责人，并按采购文件要求作出承诺（同一工程相邻分段发包或分期施工的除外）</w:t>
            </w:r>
            <w:r>
              <w:rPr>
                <w:rFonts w:hint="eastAsia"/>
                <w:highlight w:val="none"/>
                <w:lang w:eastAsia="zh-CN"/>
              </w:rPr>
              <w:t>（提供证书加盖公章）</w:t>
            </w:r>
          </w:p>
        </w:tc>
      </w:tr>
      <w:tr w14:paraId="1849B4C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185192B7">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20EA75D5">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5AAA68D9">
            <w:pPr>
              <w:jc w:val="left"/>
              <w:rPr>
                <w:highlight w:val="none"/>
              </w:rPr>
            </w:pPr>
            <w:r>
              <w:rPr>
                <w:rFonts w:hint="eastAsia"/>
                <w:highlight w:val="none"/>
              </w:rPr>
              <w:t>技术负责人</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220EF867">
            <w:pPr>
              <w:jc w:val="left"/>
              <w:rPr>
                <w:highlight w:val="none"/>
              </w:rPr>
            </w:pPr>
            <w:r>
              <w:rPr>
                <w:rFonts w:hint="eastAsia"/>
                <w:highlight w:val="none"/>
              </w:rPr>
              <w:t>拟派技术负责人须具备工程类相关专业中级及以上职称或与该职称直接对应的相应系列和层级的专业技术类职业资格证书</w:t>
            </w:r>
            <w:r>
              <w:rPr>
                <w:rFonts w:hint="eastAsia"/>
                <w:highlight w:val="none"/>
                <w:lang w:eastAsia="zh-CN"/>
              </w:rPr>
              <w:t>（提供证书加盖公章）</w:t>
            </w:r>
          </w:p>
        </w:tc>
      </w:tr>
      <w:tr w14:paraId="7524652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217BA6CF">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08C65EFE">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7E796E06">
            <w:pPr>
              <w:jc w:val="left"/>
              <w:rPr>
                <w:highlight w:val="none"/>
              </w:rPr>
            </w:pPr>
            <w:r>
              <w:rPr>
                <w:rFonts w:hint="eastAsia"/>
                <w:highlight w:val="none"/>
              </w:rPr>
              <w:t>项目管理人员</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36105B12">
            <w:pPr>
              <w:jc w:val="left"/>
              <w:rPr>
                <w:highlight w:val="none"/>
              </w:rPr>
            </w:pPr>
            <w:r>
              <w:rPr>
                <w:rFonts w:hint="eastAsia"/>
                <w:highlight w:val="none"/>
              </w:rPr>
              <w:t>供应商应提供拟派本项目的现场关键岗位管理人员（项目负责人、技术负责人、施工员、现场专职安全员、质量员）各</w:t>
            </w:r>
            <w:r>
              <w:rPr>
                <w:highlight w:val="none"/>
              </w:rPr>
              <w:t>1</w:t>
            </w:r>
            <w:r>
              <w:rPr>
                <w:rFonts w:hint="eastAsia"/>
                <w:highlight w:val="none"/>
              </w:rPr>
              <w:t>人，且拟派本项目的现场管理人员不得相互兼任，现场专职安全员须具备有效的</w:t>
            </w:r>
            <w:r>
              <w:rPr>
                <w:highlight w:val="none"/>
              </w:rPr>
              <w:t>C</w:t>
            </w:r>
            <w:r>
              <w:rPr>
                <w:rFonts w:hint="eastAsia"/>
                <w:highlight w:val="none"/>
              </w:rPr>
              <w:t>类安全生产考核合格证书，技术负责人须具备工程类中级及以上职称。（响应文件中附施工员、质量员岗位证书复印件加盖供应商公章，现场专职安全员安全生产考核合格证书复印件加盖供应商公章或带有二维码的考核合格人员证书信息截图；湖北省外企业相关人员岗位证书如不在有效期内的，应附由企业法人注册地的颁证部门（建设行政主管部门或行业协会）出具的文件或证明复印件加盖供应商公章，并能如实反映上述考核内容）</w:t>
            </w:r>
          </w:p>
        </w:tc>
      </w:tr>
      <w:tr w14:paraId="7963367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1CE8E72D">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01B4E026">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1A796E87">
            <w:pPr>
              <w:jc w:val="left"/>
              <w:rPr>
                <w:highlight w:val="none"/>
              </w:rPr>
            </w:pPr>
            <w:r>
              <w:rPr>
                <w:highlight w:val="none"/>
              </w:rPr>
              <w:t>联合体</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2A206AB0">
            <w:pPr>
              <w:jc w:val="left"/>
              <w:rPr>
                <w:highlight w:val="none"/>
              </w:rPr>
            </w:pPr>
            <w:r>
              <w:rPr>
                <w:highlight w:val="none"/>
              </w:rPr>
              <w:t>本项目不接受联合体</w:t>
            </w:r>
          </w:p>
        </w:tc>
      </w:tr>
      <w:tr w14:paraId="1D440C2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restart"/>
            <w:tcBorders>
              <w:top w:val="outset" w:color="auto" w:sz="6" w:space="0"/>
              <w:left w:val="outset" w:color="auto" w:sz="6" w:space="0"/>
              <w:bottom w:val="outset" w:color="auto" w:sz="6" w:space="0"/>
              <w:right w:val="outset" w:color="auto" w:sz="6" w:space="0"/>
            </w:tcBorders>
            <w:noWrap w:val="0"/>
            <w:vAlign w:val="center"/>
          </w:tcPr>
          <w:p w14:paraId="23137161">
            <w:pPr>
              <w:jc w:val="center"/>
              <w:rPr>
                <w:highlight w:val="none"/>
              </w:rPr>
            </w:pPr>
            <w:r>
              <w:rPr>
                <w:highlight w:val="none"/>
              </w:rPr>
              <w:t>2</w:t>
            </w:r>
          </w:p>
        </w:tc>
        <w:tc>
          <w:tcPr>
            <w:tcW w:w="491" w:type="pct"/>
            <w:vMerge w:val="restart"/>
            <w:tcBorders>
              <w:top w:val="outset" w:color="auto" w:sz="6" w:space="0"/>
              <w:left w:val="outset" w:color="auto" w:sz="6" w:space="0"/>
              <w:bottom w:val="outset" w:color="auto" w:sz="6" w:space="0"/>
              <w:right w:val="outset" w:color="auto" w:sz="6" w:space="0"/>
            </w:tcBorders>
            <w:noWrap w:val="0"/>
            <w:vAlign w:val="center"/>
          </w:tcPr>
          <w:p w14:paraId="0F418BDF">
            <w:pPr>
              <w:jc w:val="center"/>
              <w:rPr>
                <w:highlight w:val="none"/>
              </w:rPr>
            </w:pPr>
            <w:r>
              <w:rPr>
                <w:highlight w:val="none"/>
              </w:rPr>
              <w:t>符合性检查</w:t>
            </w:r>
          </w:p>
        </w:tc>
        <w:tc>
          <w:tcPr>
            <w:tcW w:w="1228" w:type="pct"/>
            <w:tcBorders>
              <w:top w:val="outset" w:color="auto" w:sz="6" w:space="0"/>
              <w:left w:val="outset" w:color="auto" w:sz="6" w:space="0"/>
              <w:bottom w:val="outset" w:color="auto" w:sz="6" w:space="0"/>
              <w:right w:val="outset" w:color="auto" w:sz="6" w:space="0"/>
            </w:tcBorders>
            <w:noWrap w:val="0"/>
            <w:vAlign w:val="center"/>
          </w:tcPr>
          <w:p w14:paraId="328E2155">
            <w:pPr>
              <w:jc w:val="left"/>
              <w:rPr>
                <w:highlight w:val="none"/>
              </w:rPr>
            </w:pPr>
            <w:r>
              <w:rPr>
                <w:highlight w:val="none"/>
              </w:rPr>
              <w:t>供应商名称</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382D5DB8">
            <w:pPr>
              <w:jc w:val="left"/>
              <w:rPr>
                <w:highlight w:val="none"/>
              </w:rPr>
            </w:pPr>
            <w:r>
              <w:rPr>
                <w:highlight w:val="none"/>
              </w:rPr>
              <w:t>与营业执照</w:t>
            </w:r>
            <w:r>
              <w:rPr>
                <w:rFonts w:hint="eastAsia"/>
                <w:highlight w:val="none"/>
              </w:rPr>
              <w:t>、资质证书、安全生产许可证</w:t>
            </w:r>
            <w:r>
              <w:rPr>
                <w:highlight w:val="none"/>
              </w:rPr>
              <w:t>等证件一致</w:t>
            </w:r>
          </w:p>
        </w:tc>
      </w:tr>
      <w:tr w14:paraId="127F951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10151C96">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23D4377D">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064FB345">
            <w:pPr>
              <w:jc w:val="left"/>
              <w:rPr>
                <w:highlight w:val="none"/>
              </w:rPr>
            </w:pPr>
            <w:r>
              <w:rPr>
                <w:highlight w:val="none"/>
              </w:rPr>
              <w:t>谈判响应性文件签署</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70878917">
            <w:pPr>
              <w:jc w:val="left"/>
              <w:rPr>
                <w:highlight w:val="none"/>
              </w:rPr>
            </w:pPr>
            <w:r>
              <w:rPr>
                <w:highlight w:val="none"/>
              </w:rPr>
              <w:t xml:space="preserve">符合谈判文件要求在规定区域加盖单位公章和法定代表人印章 </w:t>
            </w:r>
          </w:p>
        </w:tc>
      </w:tr>
      <w:tr w14:paraId="71953CCC">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5BFFC74E">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7C73F73D">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0C3536DA">
            <w:pPr>
              <w:jc w:val="left"/>
              <w:rPr>
                <w:highlight w:val="none"/>
              </w:rPr>
            </w:pPr>
            <w:r>
              <w:rPr>
                <w:highlight w:val="none"/>
              </w:rPr>
              <w:t>法定代表人和授权代表资格</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683A9D35">
            <w:pPr>
              <w:jc w:val="left"/>
              <w:rPr>
                <w:highlight w:val="none"/>
              </w:rPr>
            </w:pPr>
            <w:r>
              <w:rPr>
                <w:highlight w:val="none"/>
              </w:rPr>
              <w:t xml:space="preserve">具有法定代表人资格证明和法定代表人授权委托书 </w:t>
            </w:r>
          </w:p>
        </w:tc>
      </w:tr>
      <w:tr w14:paraId="641C73C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06B90A0B">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25EA6008">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2BC4BEF4">
            <w:pPr>
              <w:jc w:val="left"/>
              <w:rPr>
                <w:highlight w:val="none"/>
              </w:rPr>
            </w:pPr>
            <w:r>
              <w:rPr>
                <w:highlight w:val="none"/>
              </w:rPr>
              <w:t>谈判有效期</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6DD57C57">
            <w:pPr>
              <w:jc w:val="left"/>
              <w:rPr>
                <w:highlight w:val="none"/>
              </w:rPr>
            </w:pPr>
            <w:r>
              <w:rPr>
                <w:highlight w:val="none"/>
              </w:rPr>
              <w:t>符合供应商须知前附表的规定</w:t>
            </w:r>
          </w:p>
        </w:tc>
      </w:tr>
      <w:tr w14:paraId="207B0139">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7928C8C2">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6FAE374B">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4C5EF572">
            <w:pPr>
              <w:jc w:val="left"/>
              <w:rPr>
                <w:rFonts w:ascii="宋体" w:hAnsi="宋体"/>
                <w:highlight w:val="none"/>
              </w:rPr>
            </w:pPr>
            <w:r>
              <w:rPr>
                <w:rFonts w:ascii="宋体" w:hAnsi="宋体"/>
                <w:highlight w:val="none"/>
              </w:rPr>
              <w:t>谈判报价</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0839012F">
            <w:pPr>
              <w:jc w:val="left"/>
              <w:rPr>
                <w:rFonts w:ascii="宋体" w:hAnsi="宋体"/>
                <w:highlight w:val="none"/>
              </w:rPr>
            </w:pPr>
            <w:r>
              <w:rPr>
                <w:rFonts w:ascii="宋体" w:hAnsi="宋体"/>
                <w:highlight w:val="none"/>
              </w:rPr>
              <w:t xml:space="preserve">1）谈判报价唯一；谈判报价函中的大写报价与已标价工程量清单中的谈判总价一致；已标价工程量清单的谈判总价与工程项目总价表的合价一致； 2）谈判报价未超过预算价和最高限价；经算术错误修正后的谈判报价（如有）未超过本项目预算价和最高限价； 3）谈判报价合理，不低于工程成本 </w:t>
            </w:r>
          </w:p>
        </w:tc>
      </w:tr>
      <w:tr w14:paraId="690E6BF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0B50541B">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42C06061">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36AEB091">
            <w:pPr>
              <w:jc w:val="left"/>
              <w:rPr>
                <w:rFonts w:ascii="宋体" w:hAnsi="宋体"/>
                <w:highlight w:val="none"/>
              </w:rPr>
            </w:pPr>
            <w:r>
              <w:rPr>
                <w:rFonts w:ascii="宋体" w:hAnsi="宋体"/>
                <w:highlight w:val="none"/>
              </w:rPr>
              <w:t>已标价工程量清单</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4B42347E">
            <w:pPr>
              <w:jc w:val="left"/>
              <w:rPr>
                <w:rFonts w:ascii="宋体" w:hAnsi="宋体"/>
                <w:highlight w:val="none"/>
              </w:rPr>
            </w:pPr>
            <w:r>
              <w:rPr>
                <w:rFonts w:ascii="宋体" w:hAnsi="宋体"/>
                <w:highlight w:val="none"/>
              </w:rPr>
              <w:t xml:space="preserve">（1）未对采购人提供的工程量清单项目编码、项目名称、项目特征、工程数量和计量单位进行改动且对计价产生影响的；（2）谈判报价中未出现负报价的；（3）谈判报价中安全文明施工费、扬尘污染防治增加费、规费、税金按规定标准计取的；（4）谈判报价中材料暂估价、专业工程暂估价、暂列金按谈判文件规定标准计取的；（5）计税方法、计价模式符合谈判文件要求。 </w:t>
            </w:r>
          </w:p>
        </w:tc>
      </w:tr>
      <w:tr w14:paraId="1C08ECF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6077B541">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13336E43">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4160CF3C">
            <w:pPr>
              <w:jc w:val="left"/>
              <w:rPr>
                <w:highlight w:val="none"/>
              </w:rPr>
            </w:pPr>
            <w:r>
              <w:rPr>
                <w:rFonts w:hint="eastAsia"/>
                <w:highlight w:val="none"/>
              </w:rPr>
              <w:t>质量、安全、工期等相关要求</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1A472D9A">
            <w:pPr>
              <w:jc w:val="left"/>
              <w:rPr>
                <w:highlight w:val="none"/>
              </w:rPr>
            </w:pPr>
            <w:r>
              <w:rPr>
                <w:highlight w:val="none"/>
              </w:rPr>
              <w:t>符合谈判文件第三章的要求</w:t>
            </w:r>
          </w:p>
        </w:tc>
      </w:tr>
      <w:tr w14:paraId="49472AC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5653D970">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50A5EC86">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4141324C">
            <w:pPr>
              <w:jc w:val="left"/>
              <w:rPr>
                <w:highlight w:val="none"/>
              </w:rPr>
            </w:pPr>
            <w:r>
              <w:rPr>
                <w:highlight w:val="none"/>
              </w:rPr>
              <w:t>违法违规行为</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6FB93270">
            <w:pPr>
              <w:jc w:val="left"/>
              <w:rPr>
                <w:highlight w:val="none"/>
              </w:rPr>
            </w:pPr>
            <w:r>
              <w:rPr>
                <w:highlight w:val="none"/>
              </w:rPr>
              <w:t>无谈判文件中的任一情形</w:t>
            </w:r>
          </w:p>
        </w:tc>
      </w:tr>
      <w:tr w14:paraId="1749B26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51CF6728">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50654B66">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6282789B">
            <w:pPr>
              <w:jc w:val="left"/>
              <w:rPr>
                <w:highlight w:val="none"/>
              </w:rPr>
            </w:pPr>
            <w:r>
              <w:rPr>
                <w:highlight w:val="none"/>
              </w:rPr>
              <w:t>谈判要求</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2E146F74">
            <w:pPr>
              <w:jc w:val="left"/>
              <w:rPr>
                <w:highlight w:val="none"/>
              </w:rPr>
            </w:pPr>
            <w:r>
              <w:rPr>
                <w:highlight w:val="none"/>
              </w:rPr>
              <w:t xml:space="preserve">法定代表人或授权代表按要求到达现场参加谈判 </w:t>
            </w:r>
          </w:p>
        </w:tc>
      </w:tr>
      <w:tr w14:paraId="0F24997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250" w:type="pct"/>
            <w:vMerge w:val="continue"/>
            <w:tcBorders>
              <w:top w:val="outset" w:color="auto" w:sz="6" w:space="0"/>
              <w:left w:val="outset" w:color="auto" w:sz="6" w:space="0"/>
              <w:bottom w:val="outset" w:color="auto" w:sz="6" w:space="0"/>
              <w:right w:val="outset" w:color="auto" w:sz="6" w:space="0"/>
            </w:tcBorders>
            <w:noWrap w:val="0"/>
            <w:vAlign w:val="center"/>
          </w:tcPr>
          <w:p w14:paraId="78A5E9F1">
            <w:pPr>
              <w:jc w:val="left"/>
              <w:rPr>
                <w:highlight w:val="none"/>
              </w:rPr>
            </w:pPr>
          </w:p>
        </w:tc>
        <w:tc>
          <w:tcPr>
            <w:tcW w:w="491" w:type="pct"/>
            <w:vMerge w:val="continue"/>
            <w:tcBorders>
              <w:top w:val="outset" w:color="auto" w:sz="6" w:space="0"/>
              <w:left w:val="outset" w:color="auto" w:sz="6" w:space="0"/>
              <w:bottom w:val="outset" w:color="auto" w:sz="6" w:space="0"/>
              <w:right w:val="outset" w:color="auto" w:sz="6" w:space="0"/>
            </w:tcBorders>
            <w:noWrap w:val="0"/>
            <w:vAlign w:val="center"/>
          </w:tcPr>
          <w:p w14:paraId="66FB83FA">
            <w:pPr>
              <w:jc w:val="left"/>
              <w:rPr>
                <w:highlight w:val="none"/>
              </w:rPr>
            </w:pPr>
          </w:p>
        </w:tc>
        <w:tc>
          <w:tcPr>
            <w:tcW w:w="1228" w:type="pct"/>
            <w:tcBorders>
              <w:top w:val="outset" w:color="auto" w:sz="6" w:space="0"/>
              <w:left w:val="outset" w:color="auto" w:sz="6" w:space="0"/>
              <w:bottom w:val="outset" w:color="auto" w:sz="6" w:space="0"/>
              <w:right w:val="outset" w:color="auto" w:sz="6" w:space="0"/>
            </w:tcBorders>
            <w:noWrap w:val="0"/>
            <w:vAlign w:val="center"/>
          </w:tcPr>
          <w:p w14:paraId="0224E159">
            <w:pPr>
              <w:jc w:val="left"/>
              <w:rPr>
                <w:highlight w:val="none"/>
              </w:rPr>
            </w:pPr>
            <w:r>
              <w:rPr>
                <w:highlight w:val="none"/>
              </w:rPr>
              <w:t>其它要求</w:t>
            </w:r>
          </w:p>
        </w:tc>
        <w:tc>
          <w:tcPr>
            <w:tcW w:w="3030" w:type="pct"/>
            <w:tcBorders>
              <w:top w:val="outset" w:color="auto" w:sz="6" w:space="0"/>
              <w:left w:val="outset" w:color="auto" w:sz="6" w:space="0"/>
              <w:bottom w:val="outset" w:color="auto" w:sz="6" w:space="0"/>
              <w:right w:val="outset" w:color="auto" w:sz="6" w:space="0"/>
            </w:tcBorders>
            <w:noWrap w:val="0"/>
            <w:vAlign w:val="center"/>
          </w:tcPr>
          <w:p w14:paraId="0EDAA024">
            <w:pPr>
              <w:jc w:val="left"/>
              <w:rPr>
                <w:highlight w:val="none"/>
              </w:rPr>
            </w:pPr>
            <w:r>
              <w:rPr>
                <w:highlight w:val="none"/>
              </w:rPr>
              <w:t xml:space="preserve">符合法律法规和谈判文件规定的其它实质性要求 </w:t>
            </w:r>
          </w:p>
        </w:tc>
      </w:tr>
    </w:tbl>
    <w:p w14:paraId="652B2A7E">
      <w:pPr>
        <w:spacing w:line="520" w:lineRule="exact"/>
        <w:ind w:firstLine="562" w:firstLineChars="200"/>
        <w:rPr>
          <w:rFonts w:hint="eastAsia" w:ascii="宋体" w:hAnsi="宋体"/>
          <w:b/>
          <w:color w:val="auto"/>
          <w:sz w:val="28"/>
          <w:szCs w:val="28"/>
          <w:highlight w:val="none"/>
        </w:rPr>
      </w:pPr>
      <w:r>
        <w:rPr>
          <w:rFonts w:hint="eastAsia" w:ascii="宋体" w:hAnsi="宋体"/>
          <w:b/>
          <w:color w:val="auto"/>
          <w:sz w:val="28"/>
          <w:szCs w:val="28"/>
          <w:highlight w:val="none"/>
        </w:rPr>
        <w:t>以上审查内容必须全部符合审查标准，否则为无效文件；响应文件中粘贴复印件并加盖供应商公章。</w:t>
      </w:r>
    </w:p>
    <w:p w14:paraId="08A077EF">
      <w:pPr>
        <w:spacing w:line="52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5.2.2响应文件凡具有下列情形之一者，均视为没有响应谈判文件要求的无效文件：</w:t>
      </w:r>
    </w:p>
    <w:p w14:paraId="49A7BF46">
      <w:pPr>
        <w:spacing w:line="52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1）未按照谈判文件规定要求密封、签署、盖章的；</w:t>
      </w:r>
    </w:p>
    <w:p w14:paraId="022F3B94">
      <w:pPr>
        <w:spacing w:line="52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2）不具备谈判文件中规定资格条件的；</w:t>
      </w:r>
    </w:p>
    <w:p w14:paraId="346A37D4">
      <w:pPr>
        <w:spacing w:line="52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3）不符合法律、法规和谈判文件中规定的其他实质性要求的。</w:t>
      </w:r>
    </w:p>
    <w:p w14:paraId="613A10C0">
      <w:pPr>
        <w:spacing w:line="52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5.2.3响应文件被确认为无效文件后，该谈判供应商即失去参加本次竞争性谈判的资格。</w:t>
      </w:r>
    </w:p>
    <w:p w14:paraId="12A039E1">
      <w:pPr>
        <w:spacing w:line="52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5.3谈判</w:t>
      </w:r>
    </w:p>
    <w:p w14:paraId="407A0699">
      <w:pPr>
        <w:spacing w:line="52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5.3.1谈判小组按已确定的谈判顺序，就符合采购需求、质量和服务等进行谈判，并了解其报价组成情况。谈判中，谈判的任何一方不得透露与谈判有关的其他供应商的技术资料、价格和其他信息。谈判结束后，谈判小组按照谈判文件规定的方法和标准，对响应谈判文件要求的供应商进行综合评议，并视情况决定是否进行下一轮谈判。</w:t>
      </w:r>
    </w:p>
    <w:p w14:paraId="4B4145B4">
      <w:pPr>
        <w:spacing w:line="52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5.3.2谈判过程中,若需修正谈判文件或优化采购方案, 采购代理机构将通知所有谈判供应商,并给所有谈判供应商提供较充分的修正时间。谈判供应商对原响应文件进行修正。修正文件与响应文件同具法律效力。文件修正后，按照规定的时间继续进行谈判。</w:t>
      </w:r>
    </w:p>
    <w:p w14:paraId="78FBF727">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5.3.3谈判结束后，参加谈判的供应商均须根据谈判小组的要求在规定的时间内作最后报价，并作出有关承诺说明。</w:t>
      </w:r>
    </w:p>
    <w:p w14:paraId="0749FC6C">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5.3.4谈判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p>
    <w:p w14:paraId="3302C9EB">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5.3.5谈判供应商的报价均超过了政府采购预算，采购人不能支付的，谈判活动终止；终止后，采购人需要采取调整采购预算或项目配置标准等，或采取其他采购方式的，应当在采购活动开始前获得政府采购监督管理部门批准。</w:t>
      </w:r>
    </w:p>
    <w:p w14:paraId="00A9973E">
      <w:pPr>
        <w:spacing w:line="500" w:lineRule="exact"/>
        <w:ind w:firstLine="568" w:firstLineChars="202"/>
        <w:rPr>
          <w:rFonts w:hint="eastAsia" w:ascii="宋体" w:hAnsi="宋体"/>
          <w:b/>
          <w:color w:val="auto"/>
          <w:sz w:val="28"/>
          <w:szCs w:val="28"/>
          <w:highlight w:val="none"/>
        </w:rPr>
      </w:pPr>
      <w:r>
        <w:rPr>
          <w:rFonts w:hint="eastAsia" w:ascii="宋体" w:hAnsi="宋体"/>
          <w:b/>
          <w:color w:val="auto"/>
          <w:sz w:val="28"/>
          <w:szCs w:val="28"/>
          <w:highlight w:val="none"/>
        </w:rPr>
        <w:t>5.4确定成交供应商</w:t>
      </w:r>
    </w:p>
    <w:p w14:paraId="348796E8">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谈判小组应当从质量和服务均能满足采购文件实质性响应要求的供应商中，按照评审报价（专门面向中小型企业的项目按最后报价）由低到高的顺序提出3名以上成交候选人（评审报价相同的并列），并编写评审报告。</w:t>
      </w:r>
    </w:p>
    <w:p w14:paraId="5727EFF2">
      <w:pPr>
        <w:spacing w:line="500" w:lineRule="exact"/>
        <w:ind w:firstLine="568" w:firstLineChars="202"/>
        <w:rPr>
          <w:rFonts w:hint="eastAsia"/>
          <w:b/>
          <w:color w:val="auto"/>
          <w:sz w:val="28"/>
          <w:szCs w:val="28"/>
          <w:highlight w:val="none"/>
        </w:rPr>
      </w:pPr>
      <w:bookmarkStart w:id="121" w:name="_Toc46320798"/>
      <w:bookmarkStart w:id="122" w:name="_Toc45609255"/>
    </w:p>
    <w:p w14:paraId="23E19319">
      <w:pPr>
        <w:pStyle w:val="3"/>
        <w:rPr>
          <w:rFonts w:hint="eastAsia"/>
          <w:color w:val="auto"/>
          <w:highlight w:val="none"/>
        </w:rPr>
      </w:pPr>
      <w:bookmarkStart w:id="123" w:name="_Toc14374"/>
      <w:r>
        <w:rPr>
          <w:color w:val="auto"/>
          <w:highlight w:val="none"/>
        </w:rPr>
        <w:t>六</w:t>
      </w:r>
      <w:r>
        <w:rPr>
          <w:rFonts w:hint="eastAsia"/>
          <w:color w:val="auto"/>
          <w:highlight w:val="none"/>
        </w:rPr>
        <w:t>、</w:t>
      </w:r>
      <w:r>
        <w:rPr>
          <w:color w:val="auto"/>
          <w:highlight w:val="none"/>
        </w:rPr>
        <w:t>确定成交供应商</w:t>
      </w:r>
      <w:bookmarkEnd w:id="121"/>
      <w:bookmarkEnd w:id="122"/>
      <w:bookmarkEnd w:id="123"/>
    </w:p>
    <w:p w14:paraId="09CDB274">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6.1采购代理机构应当在评审结束后2个工作日内将评审报告送采购人确认。</w:t>
      </w:r>
    </w:p>
    <w:p w14:paraId="24D22DA3">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6.2采购人应当在收到评审报告后5个工作日，从评审报告提出的成交候选人中，根据质量和服务均能满足采购文件实质性响应要求且评审报价（专门面向中小型企业的项目按最后报价）最低的原则确定成交供应商，出具书面确认函，也可以书面授权谈判小组直接确定成交供应商。最低报价并列时，根据物有所值的原则确定成交供应商。</w:t>
      </w:r>
    </w:p>
    <w:p w14:paraId="40037003">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6.3成交供应商确定后，采购人、采购代理机构将在</w:t>
      </w:r>
      <w:r>
        <w:rPr>
          <w:rFonts w:hint="eastAsia" w:ascii="宋体" w:hAnsi="宋体"/>
          <w:color w:val="auto"/>
          <w:sz w:val="28"/>
          <w:szCs w:val="28"/>
          <w:highlight w:val="none"/>
          <w:lang w:eastAsia="zh-CN"/>
        </w:rPr>
        <w:t>枝江市安福寺镇政务公开网</w:t>
      </w:r>
      <w:r>
        <w:rPr>
          <w:rFonts w:hint="eastAsia" w:ascii="宋体" w:hAnsi="宋体"/>
          <w:color w:val="auto"/>
          <w:sz w:val="28"/>
          <w:szCs w:val="28"/>
          <w:highlight w:val="none"/>
        </w:rPr>
        <w:t>上发布成交公告，同时向成交供应商发出《成交通知书》。《成交通知书》是合同的组成部分,对成交供应商和采购人具有同等法律效力。</w:t>
      </w:r>
    </w:p>
    <w:p w14:paraId="6513F1A5">
      <w:pPr>
        <w:pStyle w:val="3"/>
        <w:rPr>
          <w:rFonts w:hint="eastAsia"/>
          <w:color w:val="auto"/>
          <w:highlight w:val="none"/>
        </w:rPr>
      </w:pPr>
      <w:bookmarkStart w:id="124" w:name="_Toc13006"/>
      <w:bookmarkStart w:id="125" w:name="_Toc450677273"/>
      <w:bookmarkStart w:id="126" w:name="_Toc46320799"/>
      <w:bookmarkStart w:id="127" w:name="_Toc456291982"/>
      <w:bookmarkStart w:id="128" w:name="_Toc456292096"/>
      <w:bookmarkStart w:id="129" w:name="_Toc456292142"/>
      <w:bookmarkStart w:id="130" w:name="_Toc293740097"/>
      <w:bookmarkStart w:id="131" w:name="_Toc456292031"/>
      <w:bookmarkStart w:id="132" w:name="_Toc45609256"/>
      <w:bookmarkStart w:id="133" w:name="_Toc293740141"/>
      <w:bookmarkStart w:id="134" w:name="_Toc456292218"/>
      <w:r>
        <w:rPr>
          <w:rFonts w:hint="eastAsia"/>
          <w:color w:val="auto"/>
          <w:highlight w:val="none"/>
        </w:rPr>
        <w:t>七、签订合同</w:t>
      </w:r>
      <w:bookmarkEnd w:id="124"/>
      <w:bookmarkEnd w:id="125"/>
      <w:bookmarkEnd w:id="126"/>
      <w:bookmarkEnd w:id="127"/>
      <w:bookmarkEnd w:id="128"/>
      <w:bookmarkEnd w:id="129"/>
      <w:bookmarkEnd w:id="130"/>
      <w:bookmarkEnd w:id="131"/>
      <w:bookmarkEnd w:id="132"/>
      <w:bookmarkEnd w:id="133"/>
      <w:bookmarkEnd w:id="134"/>
    </w:p>
    <w:p w14:paraId="51CB765A">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7.1成交供应商在收到《成交通知书》后，按规定与采购人签订采购合同。</w:t>
      </w:r>
    </w:p>
    <w:p w14:paraId="41196712">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7.2合同签订后7个工作日内，采购人应将政府采购合同副本报政府采购监管部门和采购代理机构备案。</w:t>
      </w:r>
    </w:p>
    <w:p w14:paraId="0BE5C510">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7.3成交供应商不得向他人转让成交项目，如果成交供应商向他人转让成交项目或在履行合同时发生违约行为，政府采购监管部门将视情节轻重，按有关规定给予处罚。</w:t>
      </w:r>
    </w:p>
    <w:p w14:paraId="746CC07E">
      <w:pPr>
        <w:pStyle w:val="3"/>
        <w:rPr>
          <w:rFonts w:hint="eastAsia"/>
          <w:color w:val="auto"/>
          <w:highlight w:val="none"/>
        </w:rPr>
      </w:pPr>
      <w:bookmarkStart w:id="135" w:name="_Toc46320800"/>
      <w:bookmarkStart w:id="136" w:name="_Toc293740098"/>
      <w:bookmarkStart w:id="137" w:name="_Toc456292143"/>
      <w:bookmarkStart w:id="138" w:name="_Toc450677274"/>
      <w:bookmarkStart w:id="139" w:name="_Toc11758"/>
      <w:bookmarkStart w:id="140" w:name="_Toc456292097"/>
      <w:bookmarkStart w:id="141" w:name="_Toc456292219"/>
      <w:bookmarkStart w:id="142" w:name="_Toc456292032"/>
      <w:bookmarkStart w:id="143" w:name="_Toc45609257"/>
      <w:bookmarkStart w:id="144" w:name="_Toc293740142"/>
      <w:bookmarkStart w:id="145" w:name="_Toc456291983"/>
      <w:r>
        <w:rPr>
          <w:rFonts w:hint="eastAsia"/>
          <w:color w:val="auto"/>
          <w:highlight w:val="none"/>
        </w:rPr>
        <w:t>八、公告、质疑</w:t>
      </w:r>
      <w:bookmarkEnd w:id="135"/>
      <w:bookmarkEnd w:id="136"/>
      <w:bookmarkEnd w:id="137"/>
      <w:bookmarkEnd w:id="138"/>
      <w:bookmarkEnd w:id="139"/>
      <w:bookmarkEnd w:id="140"/>
      <w:bookmarkEnd w:id="141"/>
      <w:bookmarkEnd w:id="142"/>
      <w:bookmarkEnd w:id="143"/>
      <w:bookmarkEnd w:id="144"/>
      <w:bookmarkEnd w:id="145"/>
    </w:p>
    <w:p w14:paraId="266FD0BD">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8.1采购人、采购代理机构将在</w:t>
      </w:r>
      <w:r>
        <w:rPr>
          <w:rFonts w:hint="eastAsia" w:ascii="宋体" w:hAnsi="宋体"/>
          <w:color w:val="auto"/>
          <w:sz w:val="28"/>
          <w:szCs w:val="28"/>
          <w:highlight w:val="none"/>
          <w:lang w:eastAsia="zh-CN"/>
        </w:rPr>
        <w:t>枝江市安福寺镇政务公开网</w:t>
      </w:r>
      <w:r>
        <w:rPr>
          <w:rFonts w:hint="eastAsia" w:ascii="宋体" w:hAnsi="宋体"/>
          <w:color w:val="auto"/>
          <w:sz w:val="28"/>
          <w:szCs w:val="28"/>
          <w:highlight w:val="none"/>
        </w:rPr>
        <w:t>上发布采购公告、通知、评审结果公告等谈判程序中所有信息。成交公告期为</w:t>
      </w:r>
      <w:r>
        <w:rPr>
          <w:rFonts w:ascii="宋体" w:hAnsi="宋体"/>
          <w:color w:val="auto"/>
          <w:sz w:val="28"/>
          <w:szCs w:val="28"/>
          <w:highlight w:val="none"/>
        </w:rPr>
        <w:t>1</w:t>
      </w:r>
      <w:r>
        <w:rPr>
          <w:rFonts w:hint="eastAsia" w:ascii="宋体" w:hAnsi="宋体"/>
          <w:color w:val="auto"/>
          <w:sz w:val="28"/>
          <w:szCs w:val="28"/>
          <w:highlight w:val="none"/>
        </w:rPr>
        <w:t>个工作日。</w:t>
      </w:r>
    </w:p>
    <w:p w14:paraId="6EC01B4F">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8.2如果谈判供应商对此次采购活动有疑问，可依据</w:t>
      </w:r>
      <w:r>
        <w:rPr>
          <w:rFonts w:hint="eastAsia" w:ascii="宋体" w:hAnsi="宋体"/>
          <w:color w:val="auto"/>
          <w:sz w:val="28"/>
          <w:szCs w:val="28"/>
          <w:highlight w:val="none"/>
          <w:lang w:eastAsia="zh-CN"/>
        </w:rPr>
        <w:t>《中华人民共和国政府采购法》</w:t>
      </w:r>
      <w:r>
        <w:rPr>
          <w:rFonts w:hint="eastAsia" w:ascii="宋体" w:hAnsi="宋体"/>
          <w:color w:val="auto"/>
          <w:sz w:val="28"/>
          <w:szCs w:val="28"/>
          <w:highlight w:val="none"/>
        </w:rPr>
        <w:t>等相关规定，在法定质疑期内一次性针对同一采购程序环节以书面形式向采购人或者采购代理机构提出质疑。质疑书应当包括下列主要内容：</w:t>
      </w:r>
    </w:p>
    <w:p w14:paraId="7CA18505">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（1）质疑人的名称、地址、联系人及联系电话等；</w:t>
      </w:r>
    </w:p>
    <w:p w14:paraId="048BEDAB">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（2）质疑人法人签章和单位公章；（质疑人为自然人的，应由本人签字；质疑人为法人或者其他组织的，应当由法定代表人或者主要负责人签字盖章并加盖公章）</w:t>
      </w:r>
    </w:p>
    <w:p w14:paraId="364E40F0">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（3）具体的质疑事项及事实依据；</w:t>
      </w:r>
    </w:p>
    <w:p w14:paraId="0DEE6D04">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（4）明确的请求和必要（合法来源）的证明材料；</w:t>
      </w:r>
    </w:p>
    <w:p w14:paraId="2E41AE20">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（5）以联合体形式参与谈判的，则必须联合体各方共同签署、盖章；</w:t>
      </w:r>
    </w:p>
    <w:p w14:paraId="00042BF9">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（6）提起质疑的日期；</w:t>
      </w:r>
    </w:p>
    <w:p w14:paraId="4747A72A">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（7）法人授权委托书（质疑人或法人委托代理人办事质疑事务的，应当提供授权委托书，授权委托书应当载明委托代理的具体权限和事项）。</w:t>
      </w:r>
    </w:p>
    <w:p w14:paraId="15596A72">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特注：未按上述程序规定的必备内容进行质疑的，政府采购机构将不予以受理。</w:t>
      </w:r>
    </w:p>
    <w:p w14:paraId="4E243B5C">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8.3成交公告期限届满之日起7个工作日内如有质疑的，采购人或采购代理机构将依法给与答复，并将结果告知所有当事人。</w:t>
      </w:r>
    </w:p>
    <w:p w14:paraId="0E89D498">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8.4质疑供应商对采购人或采购代理机构答复不满意，可在15个工作日内向政府采购监管部门投诉。</w:t>
      </w:r>
    </w:p>
    <w:p w14:paraId="707F5B30">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8.5谈判供应商的质疑和投诉应有事实依据，若为无效投诉，政府采购监管部门将按有关规定给予处罚。</w:t>
      </w:r>
    </w:p>
    <w:p w14:paraId="40D85EE6">
      <w:pPr>
        <w:pStyle w:val="3"/>
        <w:rPr>
          <w:rFonts w:hint="eastAsia"/>
          <w:color w:val="auto"/>
          <w:highlight w:val="none"/>
        </w:rPr>
      </w:pPr>
      <w:bookmarkStart w:id="146" w:name="_Toc456291984"/>
      <w:bookmarkStart w:id="147" w:name="_Toc456292144"/>
      <w:bookmarkStart w:id="148" w:name="_Toc456292033"/>
      <w:bookmarkStart w:id="149" w:name="_Toc456292220"/>
      <w:bookmarkStart w:id="150" w:name="_Toc293740143"/>
      <w:bookmarkStart w:id="151" w:name="_Toc450677275"/>
      <w:bookmarkStart w:id="152" w:name="_Toc45609258"/>
      <w:bookmarkStart w:id="153" w:name="_Toc293740099"/>
      <w:bookmarkStart w:id="154" w:name="_Toc46320801"/>
      <w:bookmarkStart w:id="155" w:name="_Toc16691"/>
      <w:bookmarkStart w:id="156" w:name="_Toc456292098"/>
      <w:r>
        <w:rPr>
          <w:rFonts w:hint="eastAsia"/>
          <w:color w:val="auto"/>
          <w:highlight w:val="none"/>
        </w:rPr>
        <w:t>九、项目验收</w:t>
      </w:r>
      <w:bookmarkEnd w:id="146"/>
      <w:bookmarkEnd w:id="147"/>
      <w:bookmarkEnd w:id="148"/>
      <w:bookmarkEnd w:id="149"/>
      <w:bookmarkEnd w:id="150"/>
      <w:bookmarkEnd w:id="151"/>
      <w:bookmarkEnd w:id="152"/>
      <w:bookmarkEnd w:id="153"/>
      <w:bookmarkEnd w:id="154"/>
      <w:bookmarkEnd w:id="155"/>
      <w:bookmarkEnd w:id="156"/>
    </w:p>
    <w:p w14:paraId="341ACBA7">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9.1项目实施完毕，采购人或采购代理机构组织对供应商履约的验收。</w:t>
      </w:r>
    </w:p>
    <w:p w14:paraId="673150E6">
      <w:pPr>
        <w:spacing w:line="500" w:lineRule="exact"/>
        <w:ind w:firstLine="565" w:firstLineChars="202"/>
        <w:rPr>
          <w:rFonts w:hint="eastAsia" w:ascii="宋体" w:hAnsi="宋体"/>
          <w:color w:val="auto"/>
          <w:sz w:val="28"/>
          <w:szCs w:val="28"/>
          <w:highlight w:val="none"/>
        </w:rPr>
      </w:pPr>
      <w:r>
        <w:rPr>
          <w:rFonts w:hint="eastAsia" w:ascii="宋体" w:hAnsi="宋体"/>
          <w:color w:val="auto"/>
          <w:sz w:val="28"/>
          <w:szCs w:val="28"/>
          <w:highlight w:val="none"/>
        </w:rPr>
        <w:t>9.2验收标准：谈判文件、响应文件、政府采购合同规定的标准。</w:t>
      </w:r>
    </w:p>
    <w:p w14:paraId="10F4AD1C">
      <w:pPr>
        <w:pStyle w:val="3"/>
        <w:rPr>
          <w:rFonts w:hint="eastAsia"/>
          <w:color w:val="auto"/>
          <w:highlight w:val="none"/>
        </w:rPr>
      </w:pPr>
      <w:bookmarkStart w:id="157" w:name="_Toc456291985"/>
      <w:bookmarkStart w:id="158" w:name="_Toc293740100"/>
      <w:bookmarkStart w:id="159" w:name="_Toc456292221"/>
      <w:bookmarkStart w:id="160" w:name="_Toc456292099"/>
      <w:bookmarkStart w:id="161" w:name="_Toc46320802"/>
      <w:bookmarkStart w:id="162" w:name="_Toc450677276"/>
      <w:bookmarkStart w:id="163" w:name="_Toc456292145"/>
      <w:bookmarkStart w:id="164" w:name="_Toc293740144"/>
      <w:bookmarkStart w:id="165" w:name="_Toc45609259"/>
      <w:bookmarkStart w:id="166" w:name="_Toc26532"/>
      <w:bookmarkStart w:id="167" w:name="_Toc456292034"/>
      <w:r>
        <w:rPr>
          <w:rFonts w:hint="eastAsia"/>
          <w:color w:val="auto"/>
          <w:highlight w:val="none"/>
        </w:rPr>
        <w:t>十、适用法律</w:t>
      </w:r>
      <w:bookmarkEnd w:id="157"/>
      <w:bookmarkEnd w:id="158"/>
      <w:bookmarkEnd w:id="159"/>
      <w:bookmarkEnd w:id="160"/>
      <w:bookmarkEnd w:id="161"/>
      <w:bookmarkEnd w:id="162"/>
      <w:bookmarkEnd w:id="163"/>
      <w:bookmarkEnd w:id="164"/>
      <w:bookmarkEnd w:id="165"/>
      <w:bookmarkEnd w:id="166"/>
      <w:bookmarkEnd w:id="167"/>
    </w:p>
    <w:p w14:paraId="295EA7DC">
      <w:pPr>
        <w:spacing w:line="500" w:lineRule="exact"/>
        <w:ind w:firstLine="565" w:firstLineChars="202"/>
        <w:rPr>
          <w:rFonts w:hint="eastAsia" w:ascii="宋体" w:hAnsi="宋体"/>
          <w:color w:val="auto"/>
          <w:sz w:val="28"/>
          <w:szCs w:val="28"/>
          <w:highlight w:val="none"/>
        </w:rPr>
        <w:sectPr>
          <w:headerReference r:id="rId4" w:type="first"/>
          <w:footerReference r:id="rId7" w:type="first"/>
          <w:headerReference r:id="rId3" w:type="default"/>
          <w:footerReference r:id="rId5" w:type="default"/>
          <w:footerReference r:id="rId6" w:type="even"/>
          <w:pgSz w:w="11906" w:h="16838"/>
          <w:pgMar w:top="1440" w:right="1230" w:bottom="1440" w:left="1230" w:header="851" w:footer="992" w:gutter="0"/>
          <w:pgNumType w:fmt="decimal"/>
          <w:cols w:space="720" w:num="1"/>
          <w:titlePg/>
          <w:docGrid w:type="lines" w:linePitch="312" w:charSpace="0"/>
        </w:sectPr>
      </w:pPr>
      <w:r>
        <w:rPr>
          <w:rFonts w:hint="eastAsia" w:ascii="宋体" w:hAnsi="宋体"/>
          <w:color w:val="auto"/>
          <w:sz w:val="28"/>
          <w:szCs w:val="28"/>
          <w:highlight w:val="none"/>
        </w:rPr>
        <w:t>采购当事人的一切活动</w:t>
      </w:r>
      <w:r>
        <w:rPr>
          <w:rFonts w:hint="eastAsia" w:ascii="宋体" w:hAnsi="宋体"/>
          <w:color w:val="auto"/>
          <w:sz w:val="28"/>
          <w:szCs w:val="28"/>
          <w:highlight w:val="none"/>
          <w:lang w:eastAsia="zh-CN"/>
        </w:rPr>
        <w:t>参照</w:t>
      </w:r>
      <w:r>
        <w:rPr>
          <w:rFonts w:hint="eastAsia" w:ascii="宋体" w:hAnsi="宋体"/>
          <w:color w:val="auto"/>
          <w:sz w:val="28"/>
          <w:szCs w:val="28"/>
          <w:highlight w:val="none"/>
        </w:rPr>
        <w:t>《中华人民共和国政府采购法》、《中华人民共和国政府采购法实施条例》、《政府采购非招标方式管理办法》及相关规定</w:t>
      </w:r>
      <w:r>
        <w:rPr>
          <w:rFonts w:hint="eastAsia" w:ascii="宋体" w:hAnsi="宋体"/>
          <w:color w:val="auto"/>
          <w:sz w:val="28"/>
          <w:szCs w:val="28"/>
          <w:highlight w:val="none"/>
          <w:lang w:eastAsia="zh-CN"/>
        </w:rPr>
        <w:t>执行</w:t>
      </w:r>
      <w:r>
        <w:rPr>
          <w:rFonts w:hint="eastAsia" w:ascii="宋体" w:hAnsi="宋体"/>
          <w:color w:val="auto"/>
          <w:sz w:val="28"/>
          <w:szCs w:val="28"/>
          <w:highlight w:val="none"/>
        </w:rPr>
        <w:t>。</w:t>
      </w:r>
    </w:p>
    <w:p w14:paraId="2212FE57">
      <w:pPr>
        <w:pStyle w:val="2"/>
        <w:spacing w:line="240" w:lineRule="auto"/>
        <w:rPr>
          <w:color w:val="auto"/>
          <w:highlight w:val="none"/>
        </w:rPr>
      </w:pPr>
      <w:bookmarkStart w:id="168" w:name="_Toc456292222"/>
      <w:bookmarkStart w:id="169" w:name="_Toc456292100"/>
      <w:bookmarkStart w:id="170" w:name="_Toc456291986"/>
      <w:bookmarkStart w:id="171" w:name="_Toc450677277"/>
      <w:bookmarkStart w:id="172" w:name="_Toc456292035"/>
      <w:bookmarkStart w:id="173" w:name="_Toc293740145"/>
      <w:bookmarkStart w:id="174" w:name="_Toc293740101"/>
      <w:bookmarkStart w:id="175" w:name="_Toc456292146"/>
      <w:bookmarkStart w:id="176" w:name="_Toc18692"/>
      <w:r>
        <w:rPr>
          <w:rFonts w:hint="eastAsia"/>
          <w:color w:val="auto"/>
          <w:highlight w:val="none"/>
        </w:rPr>
        <w:t xml:space="preserve">第三章 </w:t>
      </w:r>
      <w:bookmarkEnd w:id="168"/>
      <w:bookmarkEnd w:id="169"/>
      <w:bookmarkEnd w:id="170"/>
      <w:bookmarkEnd w:id="171"/>
      <w:bookmarkEnd w:id="172"/>
      <w:bookmarkEnd w:id="173"/>
      <w:bookmarkEnd w:id="174"/>
      <w:bookmarkEnd w:id="175"/>
      <w:bookmarkStart w:id="177" w:name="_Toc293740102"/>
      <w:bookmarkStart w:id="178" w:name="_Toc293740146"/>
      <w:r>
        <w:rPr>
          <w:rFonts w:hint="eastAsia"/>
          <w:color w:val="auto"/>
          <w:highlight w:val="none"/>
        </w:rPr>
        <w:t>采购需求</w:t>
      </w:r>
      <w:bookmarkEnd w:id="176"/>
    </w:p>
    <w:p w14:paraId="051EFBD2">
      <w:pPr>
        <w:pStyle w:val="117"/>
        <w:adjustRightInd w:val="0"/>
        <w:spacing w:before="0" w:after="0" w:line="520" w:lineRule="exact"/>
        <w:ind w:firstLine="630" w:firstLineChars="196"/>
        <w:jc w:val="both"/>
        <w:rPr>
          <w:color w:val="auto"/>
          <w:kern w:val="2"/>
          <w:sz w:val="32"/>
          <w:szCs w:val="32"/>
          <w:highlight w:val="none"/>
        </w:rPr>
      </w:pPr>
      <w:bookmarkStart w:id="179" w:name="_Toc1656"/>
      <w:bookmarkStart w:id="180" w:name="_Toc102987968"/>
      <w:r>
        <w:rPr>
          <w:rFonts w:hint="eastAsia"/>
          <w:color w:val="auto"/>
          <w:kern w:val="2"/>
          <w:sz w:val="32"/>
          <w:szCs w:val="32"/>
          <w:highlight w:val="none"/>
        </w:rPr>
        <w:t>一、项目基本情况</w:t>
      </w:r>
      <w:bookmarkEnd w:id="179"/>
      <w:bookmarkEnd w:id="180"/>
    </w:p>
    <w:p w14:paraId="48078121">
      <w:pPr>
        <w:widowControl/>
        <w:spacing w:line="520" w:lineRule="exact"/>
        <w:ind w:firstLine="560" w:firstLineChars="200"/>
        <w:jc w:val="left"/>
        <w:rPr>
          <w:rFonts w:hint="eastAsia" w:ascii="宋体" w:hAnsi="宋体" w:eastAsia="宋体"/>
          <w:color w:val="auto"/>
          <w:sz w:val="28"/>
          <w:szCs w:val="28"/>
          <w:highlight w:val="none"/>
          <w:lang w:eastAsia="zh-CN"/>
        </w:rPr>
      </w:pPr>
      <w:bookmarkStart w:id="181" w:name="_Toc37230899"/>
      <w:r>
        <w:rPr>
          <w:rFonts w:hint="eastAsia" w:ascii="宋体" w:hAnsi="宋体"/>
          <w:color w:val="auto"/>
          <w:sz w:val="28"/>
          <w:szCs w:val="28"/>
          <w:highlight w:val="none"/>
          <w:lang w:val="en-US" w:eastAsia="zh-CN"/>
        </w:rPr>
        <w:t>1、</w:t>
      </w:r>
      <w:r>
        <w:rPr>
          <w:rFonts w:hint="eastAsia" w:ascii="宋体" w:hAnsi="宋体"/>
          <w:color w:val="auto"/>
          <w:sz w:val="28"/>
          <w:szCs w:val="28"/>
          <w:highlight w:val="none"/>
        </w:rPr>
        <w:t>项目编号：</w:t>
      </w:r>
      <w:r>
        <w:rPr>
          <w:rFonts w:hint="eastAsia" w:ascii="宋体" w:hAnsi="宋体"/>
          <w:color w:val="auto"/>
          <w:sz w:val="28"/>
          <w:szCs w:val="28"/>
          <w:highlight w:val="none"/>
          <w:lang w:eastAsia="zh-CN"/>
        </w:rPr>
        <w:t>HBRC202616</w:t>
      </w:r>
    </w:p>
    <w:p w14:paraId="12C5AFDE">
      <w:pPr>
        <w:widowControl/>
        <w:spacing w:line="520" w:lineRule="exact"/>
        <w:ind w:firstLine="560" w:firstLineChars="200"/>
        <w:jc w:val="left"/>
        <w:rPr>
          <w:rFonts w:hint="eastAsia" w:ascii="宋体" w:hAnsi="宋体" w:eastAsia="宋体"/>
          <w:color w:val="auto"/>
          <w:sz w:val="28"/>
          <w:szCs w:val="28"/>
          <w:highlight w:val="none"/>
          <w:u w:val="single"/>
          <w:lang w:eastAsia="zh-CN"/>
        </w:rPr>
      </w:pPr>
      <w:r>
        <w:rPr>
          <w:rFonts w:hint="eastAsia" w:ascii="宋体" w:hAnsi="宋体"/>
          <w:color w:val="auto"/>
          <w:sz w:val="28"/>
          <w:szCs w:val="28"/>
          <w:highlight w:val="none"/>
          <w:lang w:val="en-US" w:eastAsia="zh-CN"/>
        </w:rPr>
        <w:t>2、</w:t>
      </w:r>
      <w:r>
        <w:rPr>
          <w:rFonts w:hint="eastAsia" w:ascii="宋体" w:hAnsi="宋体"/>
          <w:color w:val="auto"/>
          <w:sz w:val="28"/>
          <w:szCs w:val="28"/>
          <w:highlight w:val="none"/>
        </w:rPr>
        <w:t>项目名称：</w:t>
      </w:r>
      <w:r>
        <w:rPr>
          <w:rFonts w:hint="eastAsia" w:ascii="宋体" w:hAnsi="宋体"/>
          <w:color w:val="auto"/>
          <w:sz w:val="28"/>
          <w:szCs w:val="28"/>
          <w:highlight w:val="none"/>
          <w:lang w:eastAsia="zh-CN"/>
        </w:rPr>
        <w:t>安福寺食品工业园南侧局部边坡整治项目</w:t>
      </w:r>
    </w:p>
    <w:p w14:paraId="1C773F2B">
      <w:pPr>
        <w:widowControl/>
        <w:spacing w:line="520" w:lineRule="exact"/>
        <w:ind w:firstLine="560" w:firstLineChars="200"/>
        <w:jc w:val="left"/>
        <w:rPr>
          <w:rFonts w:ascii="宋体" w:hAnsi="宋体"/>
          <w:color w:val="auto"/>
          <w:sz w:val="28"/>
          <w:szCs w:val="28"/>
          <w:highlight w:val="none"/>
        </w:rPr>
      </w:pPr>
      <w:r>
        <w:rPr>
          <w:rFonts w:hint="eastAsia" w:ascii="宋体" w:hAnsi="宋体" w:cs="宋体"/>
          <w:color w:val="auto"/>
          <w:sz w:val="28"/>
          <w:highlight w:val="none"/>
          <w:lang w:val="en-US" w:eastAsia="zh-CN"/>
        </w:rPr>
        <w:t>3、</w:t>
      </w:r>
      <w:r>
        <w:rPr>
          <w:rFonts w:hint="eastAsia" w:ascii="宋体" w:hAnsi="宋体" w:cs="宋体"/>
          <w:color w:val="auto"/>
          <w:sz w:val="28"/>
          <w:highlight w:val="none"/>
        </w:rPr>
        <w:t>采购需求：</w:t>
      </w:r>
      <w:r>
        <w:rPr>
          <w:rFonts w:hint="eastAsia" w:ascii="宋体" w:hAnsi="宋体"/>
          <w:color w:val="auto"/>
          <w:sz w:val="28"/>
          <w:szCs w:val="28"/>
          <w:highlight w:val="none"/>
          <w:lang w:eastAsia="zh-CN"/>
        </w:rPr>
        <w:t>新建截水沟210米，埋设直径800雨水管道长约50米及其配套土方开挖、道路破除等</w:t>
      </w:r>
      <w:r>
        <w:rPr>
          <w:rFonts w:hint="eastAsia" w:ascii="宋体" w:hAnsi="宋体" w:cs="宋体"/>
          <w:color w:val="auto"/>
          <w:sz w:val="28"/>
          <w:highlight w:val="none"/>
        </w:rPr>
        <w:t>。</w:t>
      </w:r>
    </w:p>
    <w:p w14:paraId="65B34CF6">
      <w:pPr>
        <w:widowControl/>
        <w:spacing w:line="52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采购方式：竞争性谈判。</w:t>
      </w:r>
    </w:p>
    <w:p w14:paraId="2BA1FB44">
      <w:pPr>
        <w:widowControl/>
        <w:spacing w:line="520" w:lineRule="exact"/>
        <w:ind w:firstLine="560" w:firstLineChars="200"/>
        <w:jc w:val="left"/>
        <w:rPr>
          <w:rFonts w:ascii="宋体" w:hAnsi="宋体"/>
          <w:color w:val="auto"/>
          <w:sz w:val="28"/>
          <w:szCs w:val="28"/>
          <w:highlight w:val="none"/>
        </w:rPr>
      </w:pPr>
      <w:r>
        <w:rPr>
          <w:rFonts w:hint="eastAsia" w:ascii="宋体" w:hAnsi="宋体"/>
          <w:color w:val="auto"/>
          <w:sz w:val="28"/>
          <w:szCs w:val="28"/>
          <w:highlight w:val="none"/>
          <w:lang w:val="en-US" w:eastAsia="zh-CN"/>
        </w:rPr>
        <w:t>5、</w:t>
      </w:r>
      <w:r>
        <w:rPr>
          <w:rFonts w:hint="eastAsia" w:ascii="宋体" w:hAnsi="宋体"/>
          <w:color w:val="auto"/>
          <w:sz w:val="28"/>
          <w:szCs w:val="28"/>
          <w:highlight w:val="none"/>
        </w:rPr>
        <w:t>最高限价：245089.24</w:t>
      </w:r>
      <w:r>
        <w:rPr>
          <w:rFonts w:hint="eastAsia" w:ascii="宋体" w:hAnsi="宋体"/>
          <w:color w:val="auto"/>
          <w:sz w:val="28"/>
          <w:szCs w:val="28"/>
          <w:highlight w:val="none"/>
          <w:lang w:eastAsia="zh-CN"/>
        </w:rPr>
        <w:t>元</w:t>
      </w:r>
      <w:r>
        <w:rPr>
          <w:rFonts w:hint="eastAsia" w:ascii="宋体" w:hAnsi="宋体"/>
          <w:color w:val="auto"/>
          <w:sz w:val="28"/>
          <w:szCs w:val="28"/>
          <w:highlight w:val="none"/>
        </w:rPr>
        <w:t>。</w:t>
      </w:r>
    </w:p>
    <w:p w14:paraId="468C0DBD">
      <w:pPr>
        <w:pStyle w:val="118"/>
        <w:ind w:firstLine="0" w:firstLineChars="0"/>
        <w:rPr>
          <w:rFonts w:cs="宋体"/>
          <w:sz w:val="28"/>
          <w:highlight w:val="none"/>
        </w:rPr>
      </w:pPr>
      <w:bookmarkStart w:id="182" w:name="_Toc102987969"/>
      <w:bookmarkStart w:id="183" w:name="_Toc19027"/>
      <w:r>
        <w:rPr>
          <w:rFonts w:hint="eastAsia"/>
          <w:color w:val="auto"/>
          <w:kern w:val="2"/>
          <w:sz w:val="32"/>
          <w:szCs w:val="32"/>
          <w:highlight w:val="none"/>
        </w:rPr>
        <w:t>二、</w:t>
      </w:r>
      <w:bookmarkEnd w:id="181"/>
      <w:bookmarkEnd w:id="182"/>
      <w:r>
        <w:rPr>
          <w:rFonts w:hint="eastAsia"/>
          <w:kern w:val="2"/>
          <w:highlight w:val="none"/>
        </w:rPr>
        <w:t>采购相关技术要求</w:t>
      </w:r>
      <w:bookmarkEnd w:id="183"/>
    </w:p>
    <w:p w14:paraId="284EA62A">
      <w:pPr>
        <w:spacing w:line="520" w:lineRule="exact"/>
        <w:ind w:firstLine="560" w:firstLineChars="200"/>
        <w:rPr>
          <w:rFonts w:ascii="宋体" w:hAnsi="宋体" w:cs="仿宋"/>
          <w:color w:val="auto"/>
          <w:sz w:val="28"/>
          <w:szCs w:val="28"/>
          <w:highlight w:val="none"/>
        </w:rPr>
      </w:pPr>
      <w:r>
        <w:rPr>
          <w:rFonts w:hint="eastAsia"/>
          <w:sz w:val="28"/>
          <w:szCs w:val="28"/>
          <w:highlight w:val="none"/>
        </w:rPr>
        <w:t>按国家、行业和地方现行标准、规范和规程等执行</w:t>
      </w:r>
      <w:r>
        <w:rPr>
          <w:rFonts w:hint="eastAsia" w:ascii="宋体" w:hAnsi="宋体" w:cs="仿宋"/>
          <w:color w:val="auto"/>
          <w:sz w:val="28"/>
          <w:szCs w:val="28"/>
          <w:highlight w:val="none"/>
          <w:lang w:val="zh-CN"/>
        </w:rPr>
        <w:t>。</w:t>
      </w:r>
    </w:p>
    <w:p w14:paraId="7DC21CED">
      <w:pPr>
        <w:pStyle w:val="117"/>
        <w:adjustRightInd w:val="0"/>
        <w:spacing w:before="260" w:after="260" w:line="520" w:lineRule="exact"/>
        <w:ind w:firstLine="630" w:firstLineChars="196"/>
        <w:jc w:val="both"/>
        <w:rPr>
          <w:color w:val="auto"/>
          <w:kern w:val="2"/>
          <w:highlight w:val="none"/>
        </w:rPr>
      </w:pPr>
      <w:bookmarkStart w:id="184" w:name="_Toc37230900"/>
      <w:bookmarkStart w:id="185" w:name="_Toc102987970"/>
      <w:bookmarkStart w:id="186" w:name="_Toc26450"/>
      <w:r>
        <w:rPr>
          <w:rFonts w:hint="eastAsia"/>
          <w:color w:val="auto"/>
          <w:kern w:val="2"/>
          <w:sz w:val="32"/>
          <w:szCs w:val="32"/>
          <w:highlight w:val="none"/>
        </w:rPr>
        <w:t>三、</w:t>
      </w:r>
      <w:bookmarkEnd w:id="184"/>
      <w:bookmarkEnd w:id="185"/>
      <w:bookmarkStart w:id="187" w:name="_Toc37230901"/>
      <w:bookmarkStart w:id="188" w:name="_Toc102987971"/>
      <w:r>
        <w:rPr>
          <w:rFonts w:hint="eastAsia"/>
          <w:color w:val="auto"/>
          <w:kern w:val="2"/>
          <w:sz w:val="32"/>
          <w:szCs w:val="32"/>
          <w:highlight w:val="none"/>
        </w:rPr>
        <w:t>商务要求</w:t>
      </w:r>
      <w:bookmarkEnd w:id="186"/>
      <w:bookmarkEnd w:id="187"/>
      <w:bookmarkEnd w:id="188"/>
    </w:p>
    <w:p w14:paraId="62F75BF1">
      <w:pPr>
        <w:spacing w:line="500" w:lineRule="exact"/>
        <w:ind w:firstLine="560" w:firstLineChars="200"/>
        <w:rPr>
          <w:b/>
          <w:sz w:val="28"/>
          <w:szCs w:val="28"/>
          <w:highlight w:val="none"/>
        </w:rPr>
      </w:pPr>
      <w:r>
        <w:rPr>
          <w:rFonts w:hint="eastAsia"/>
          <w:sz w:val="28"/>
          <w:szCs w:val="28"/>
          <w:highlight w:val="none"/>
        </w:rPr>
        <w:t>1、</w:t>
      </w:r>
      <w:r>
        <w:rPr>
          <w:rFonts w:hint="eastAsia"/>
          <w:b/>
          <w:sz w:val="28"/>
          <w:szCs w:val="28"/>
          <w:highlight w:val="none"/>
        </w:rPr>
        <w:t>工期、质量等各项要求：</w:t>
      </w:r>
    </w:p>
    <w:p w14:paraId="375C8AC6">
      <w:pPr>
        <w:spacing w:line="500" w:lineRule="exact"/>
        <w:ind w:firstLine="560" w:firstLineChars="200"/>
        <w:rPr>
          <w:bCs/>
          <w:sz w:val="28"/>
          <w:szCs w:val="28"/>
          <w:highlight w:val="none"/>
        </w:rPr>
      </w:pPr>
      <w:r>
        <w:rPr>
          <w:rFonts w:hint="eastAsia"/>
          <w:sz w:val="28"/>
          <w:szCs w:val="28"/>
          <w:highlight w:val="none"/>
        </w:rPr>
        <w:t>①工期要求：</w:t>
      </w:r>
      <w:r>
        <w:rPr>
          <w:rFonts w:hint="eastAsia"/>
          <w:sz w:val="28"/>
          <w:szCs w:val="28"/>
          <w:highlight w:val="none"/>
          <w:lang w:val="en-US" w:eastAsia="zh-CN"/>
        </w:rPr>
        <w:t>6</w:t>
      </w:r>
      <w:r>
        <w:rPr>
          <w:rFonts w:hint="eastAsia"/>
          <w:sz w:val="28"/>
          <w:szCs w:val="28"/>
          <w:highlight w:val="none"/>
        </w:rPr>
        <w:t>0</w:t>
      </w:r>
      <w:r>
        <w:rPr>
          <w:rFonts w:hint="eastAsia"/>
          <w:sz w:val="28"/>
          <w:szCs w:val="28"/>
          <w:highlight w:val="none"/>
        </w:rPr>
        <w:t>日历天</w:t>
      </w:r>
      <w:r>
        <w:rPr>
          <w:rFonts w:hint="eastAsia"/>
          <w:bCs/>
          <w:sz w:val="28"/>
          <w:szCs w:val="28"/>
          <w:highlight w:val="none"/>
        </w:rPr>
        <w:t>。因甲方责任延误工程工期，工期可顺延；因乙方责任造成工期延误，每逾期一天，应向甲方支付违约金伍佰元/天。</w:t>
      </w:r>
    </w:p>
    <w:p w14:paraId="7F42D8FD">
      <w:pPr>
        <w:spacing w:line="500" w:lineRule="exact"/>
        <w:ind w:firstLine="560" w:firstLineChars="200"/>
        <w:rPr>
          <w:bCs/>
          <w:sz w:val="28"/>
          <w:szCs w:val="28"/>
          <w:highlight w:val="none"/>
        </w:rPr>
      </w:pPr>
      <w:r>
        <w:rPr>
          <w:rFonts w:hint="eastAsia"/>
          <w:bCs/>
          <w:sz w:val="28"/>
          <w:szCs w:val="28"/>
          <w:highlight w:val="none"/>
        </w:rPr>
        <w:t>②工程质量要求：</w:t>
      </w:r>
      <w:r>
        <w:rPr>
          <w:rFonts w:hint="eastAsia" w:ascii="宋体" w:hAnsi="宋体"/>
          <w:bCs/>
          <w:sz w:val="28"/>
          <w:szCs w:val="28"/>
          <w:highlight w:val="none"/>
        </w:rPr>
        <w:t>达到国家现行施工验收规范合格等级标准（一次性验收达到合格标准）。</w:t>
      </w:r>
      <w:r>
        <w:rPr>
          <w:rFonts w:hint="eastAsia"/>
          <w:bCs/>
          <w:sz w:val="28"/>
          <w:szCs w:val="28"/>
          <w:highlight w:val="none"/>
        </w:rPr>
        <w:t>工程质量达不到上述标准时，除按“合同条款”规定的办法处理外，若属乙方的责任，则乙方须支付给甲方计合同总价的百分之二的违约金。</w:t>
      </w:r>
    </w:p>
    <w:p w14:paraId="449961A0">
      <w:pPr>
        <w:spacing w:line="500" w:lineRule="exact"/>
        <w:ind w:firstLine="560" w:firstLineChars="200"/>
        <w:rPr>
          <w:bCs/>
          <w:sz w:val="28"/>
          <w:szCs w:val="28"/>
          <w:highlight w:val="none"/>
        </w:rPr>
      </w:pPr>
      <w:r>
        <w:rPr>
          <w:rFonts w:hint="eastAsia"/>
          <w:bCs/>
          <w:sz w:val="28"/>
          <w:szCs w:val="28"/>
          <w:highlight w:val="none"/>
        </w:rPr>
        <w:t>③安全生产要求：不能发生一起安全质量事故。如中标单位不按安全生产规程的规定和要求，违规进行生产作业造成安全质量事故的发生，除自行承担由此产生的一切法律责任外，还应向采购人支付违约金伍仟元整。</w:t>
      </w:r>
    </w:p>
    <w:p w14:paraId="638B8ECB">
      <w:pPr>
        <w:spacing w:line="500" w:lineRule="exact"/>
        <w:ind w:firstLine="560" w:firstLineChars="200"/>
        <w:rPr>
          <w:bCs/>
          <w:sz w:val="28"/>
          <w:szCs w:val="28"/>
          <w:highlight w:val="none"/>
        </w:rPr>
      </w:pPr>
      <w:r>
        <w:rPr>
          <w:rFonts w:hint="eastAsia"/>
          <w:bCs/>
          <w:sz w:val="28"/>
          <w:szCs w:val="28"/>
          <w:highlight w:val="none"/>
        </w:rPr>
        <w:t>④农民工工资：响应文件中必须承诺本工程施工过程中不拖欠农民工工资，且有违约经济处罚措施。</w:t>
      </w:r>
    </w:p>
    <w:p w14:paraId="05D8FF4C">
      <w:pPr>
        <w:spacing w:line="500" w:lineRule="exact"/>
        <w:ind w:firstLine="560" w:firstLineChars="200"/>
        <w:rPr>
          <w:bCs/>
          <w:sz w:val="28"/>
          <w:szCs w:val="28"/>
          <w:highlight w:val="none"/>
        </w:rPr>
      </w:pPr>
      <w:r>
        <w:rPr>
          <w:rFonts w:hint="eastAsia"/>
          <w:bCs/>
          <w:sz w:val="28"/>
          <w:szCs w:val="28"/>
          <w:highlight w:val="none"/>
        </w:rPr>
        <w:t>⑤项目负责人和项目技术负责人月驻工地时间：每月不少于22天。</w:t>
      </w:r>
    </w:p>
    <w:p w14:paraId="3C0B694F">
      <w:pPr>
        <w:spacing w:line="500" w:lineRule="exact"/>
        <w:ind w:firstLine="560" w:firstLineChars="200"/>
        <w:rPr>
          <w:sz w:val="28"/>
          <w:szCs w:val="28"/>
          <w:highlight w:val="none"/>
        </w:rPr>
      </w:pPr>
      <w:r>
        <w:rPr>
          <w:rFonts w:hint="eastAsia"/>
          <w:sz w:val="28"/>
          <w:szCs w:val="28"/>
          <w:highlight w:val="none"/>
        </w:rPr>
        <w:t>2、农民工工资：响应文件中必须承诺本工程施工过程中不拖欠农民工工资，且有违约经济处罚措施。</w:t>
      </w:r>
    </w:p>
    <w:p w14:paraId="712DCA25">
      <w:pPr>
        <w:spacing w:line="500" w:lineRule="exact"/>
        <w:ind w:firstLine="560" w:firstLineChars="200"/>
        <w:rPr>
          <w:rFonts w:ascii="宋体" w:hAnsi="宋体"/>
          <w:sz w:val="28"/>
          <w:szCs w:val="28"/>
          <w:highlight w:val="none"/>
        </w:rPr>
      </w:pPr>
      <w:r>
        <w:rPr>
          <w:rFonts w:hint="eastAsia" w:ascii="宋体" w:hAnsi="宋体"/>
          <w:sz w:val="28"/>
          <w:szCs w:val="28"/>
          <w:highlight w:val="none"/>
        </w:rPr>
        <w:t>3、关于增减工程：经过招投标的工程，实行固定总价包干，原则上对工程施工期间各类建材的市场风险和国家政策性调整带来的风险不予调整。因特殊情况确需变更增加工程的，由业主提出，按</w:t>
      </w:r>
      <w:r>
        <w:rPr>
          <w:rFonts w:hint="eastAsia" w:ascii="宋体" w:hAnsi="宋体"/>
          <w:sz w:val="28"/>
          <w:szCs w:val="28"/>
          <w:highlight w:val="none"/>
          <w:lang w:eastAsia="zh-CN"/>
        </w:rPr>
        <w:t>市政府相关</w:t>
      </w:r>
      <w:r>
        <w:rPr>
          <w:rFonts w:hint="eastAsia" w:ascii="宋体" w:hAnsi="宋体"/>
          <w:sz w:val="28"/>
          <w:szCs w:val="28"/>
          <w:highlight w:val="none"/>
        </w:rPr>
        <w:t>规定执行。</w:t>
      </w:r>
    </w:p>
    <w:p w14:paraId="3C0EDA24">
      <w:pPr>
        <w:spacing w:line="500" w:lineRule="exact"/>
        <w:ind w:firstLine="560" w:firstLineChars="200"/>
        <w:rPr>
          <w:rFonts w:ascii="宋体" w:hAnsi="宋体"/>
          <w:b/>
          <w:bCs/>
          <w:sz w:val="28"/>
          <w:szCs w:val="28"/>
          <w:highlight w:val="none"/>
        </w:rPr>
      </w:pPr>
      <w:r>
        <w:rPr>
          <w:rFonts w:hint="eastAsia" w:ascii="宋体" w:hAnsi="宋体"/>
          <w:sz w:val="28"/>
          <w:szCs w:val="28"/>
          <w:highlight w:val="none"/>
        </w:rPr>
        <w:t>4、</w:t>
      </w:r>
      <w:r>
        <w:rPr>
          <w:rFonts w:hint="eastAsia" w:ascii="宋体" w:hAnsi="宋体"/>
          <w:b/>
          <w:sz w:val="28"/>
          <w:szCs w:val="28"/>
          <w:highlight w:val="none"/>
        </w:rPr>
        <w:t>付款方式</w:t>
      </w:r>
      <w:r>
        <w:rPr>
          <w:rFonts w:hint="eastAsia" w:ascii="宋体" w:hAnsi="宋体"/>
          <w:sz w:val="28"/>
          <w:szCs w:val="28"/>
          <w:highlight w:val="none"/>
        </w:rPr>
        <w:t>：</w:t>
      </w:r>
      <w:r>
        <w:rPr>
          <w:rFonts w:hint="eastAsia" w:ascii="宋体" w:hAnsi="宋体"/>
          <w:b/>
          <w:bCs/>
          <w:sz w:val="28"/>
          <w:szCs w:val="28"/>
          <w:highlight w:val="none"/>
        </w:rPr>
        <w:t>本项目实行分期付款，工程竣工验收合格后付至结算总价款的98.5%，余款在质保期满后一次性支付（以上未付款项均不计利息）。</w:t>
      </w:r>
    </w:p>
    <w:p w14:paraId="4487CA60">
      <w:pPr>
        <w:pStyle w:val="105"/>
        <w:numPr>
          <w:ilvl w:val="0"/>
          <w:numId w:val="0"/>
        </w:numPr>
        <w:tabs>
          <w:tab w:val="left" w:pos="1365"/>
        </w:tabs>
        <w:spacing w:line="500" w:lineRule="exact"/>
        <w:ind w:firstLine="560" w:firstLineChars="200"/>
        <w:jc w:val="left"/>
        <w:rPr>
          <w:rFonts w:hint="eastAsia" w:ascii="宋体" w:hAnsi="宋体"/>
          <w:bCs/>
          <w:sz w:val="28"/>
          <w:szCs w:val="28"/>
          <w:highlight w:val="none"/>
        </w:rPr>
      </w:pPr>
      <w:r>
        <w:rPr>
          <w:rFonts w:hint="eastAsia" w:ascii="宋体" w:hAnsi="宋体"/>
          <w:bCs/>
          <w:sz w:val="28"/>
          <w:szCs w:val="28"/>
          <w:highlight w:val="none"/>
        </w:rPr>
        <w:t>本项目付款进度与中标人应纳税义务挂钩，所涉及税收管理上要求中标人服从本市税务机关管理。</w:t>
      </w:r>
    </w:p>
    <w:p w14:paraId="34C05DC2">
      <w:pPr>
        <w:pStyle w:val="105"/>
        <w:numPr>
          <w:ilvl w:val="0"/>
          <w:numId w:val="0"/>
        </w:numPr>
        <w:tabs>
          <w:tab w:val="left" w:pos="1365"/>
        </w:tabs>
        <w:spacing w:line="500" w:lineRule="exact"/>
        <w:ind w:firstLine="560" w:firstLineChars="200"/>
        <w:jc w:val="left"/>
        <w:rPr>
          <w:rFonts w:hint="eastAsia" w:ascii="宋体" w:hAnsi="宋体"/>
          <w:bCs/>
          <w:sz w:val="28"/>
          <w:szCs w:val="28"/>
          <w:highlight w:val="none"/>
        </w:rPr>
      </w:pPr>
    </w:p>
    <w:p w14:paraId="787561F7">
      <w:pPr>
        <w:pStyle w:val="105"/>
        <w:numPr>
          <w:ilvl w:val="0"/>
          <w:numId w:val="0"/>
        </w:numPr>
        <w:tabs>
          <w:tab w:val="left" w:pos="1365"/>
        </w:tabs>
        <w:spacing w:line="500" w:lineRule="exact"/>
        <w:ind w:firstLine="560" w:firstLineChars="200"/>
        <w:jc w:val="left"/>
        <w:rPr>
          <w:rFonts w:hint="default" w:ascii="宋体" w:hAnsi="宋体"/>
          <w:bCs/>
          <w:sz w:val="28"/>
          <w:szCs w:val="28"/>
          <w:highlight w:val="none"/>
          <w:lang w:val="en-US" w:eastAsia="zh-CN"/>
        </w:rPr>
      </w:pPr>
    </w:p>
    <w:p w14:paraId="5F9F0B3A">
      <w:pPr>
        <w:pStyle w:val="109"/>
        <w:spacing w:line="500" w:lineRule="exact"/>
        <w:ind w:firstLine="562" w:firstLineChars="200"/>
        <w:jc w:val="center"/>
        <w:rPr>
          <w:rFonts w:hint="eastAsia"/>
          <w:b/>
          <w:color w:val="auto"/>
          <w:sz w:val="28"/>
          <w:szCs w:val="28"/>
          <w:highlight w:val="none"/>
          <w:u w:val="single"/>
        </w:rPr>
      </w:pPr>
    </w:p>
    <w:p w14:paraId="5CC771D5">
      <w:pPr>
        <w:pStyle w:val="109"/>
        <w:spacing w:line="500" w:lineRule="exact"/>
        <w:ind w:firstLine="562" w:firstLineChars="200"/>
        <w:jc w:val="center"/>
        <w:rPr>
          <w:rFonts w:hint="eastAsia"/>
          <w:b/>
          <w:color w:val="auto"/>
          <w:sz w:val="28"/>
          <w:szCs w:val="28"/>
          <w:highlight w:val="none"/>
          <w:u w:val="single"/>
        </w:rPr>
      </w:pPr>
    </w:p>
    <w:p w14:paraId="3285E80E">
      <w:pPr>
        <w:pStyle w:val="109"/>
        <w:spacing w:line="500" w:lineRule="exact"/>
        <w:ind w:firstLine="562" w:firstLineChars="200"/>
        <w:jc w:val="center"/>
        <w:rPr>
          <w:rFonts w:hint="eastAsia"/>
          <w:b/>
          <w:color w:val="auto"/>
          <w:sz w:val="28"/>
          <w:szCs w:val="28"/>
          <w:highlight w:val="none"/>
          <w:u w:val="single"/>
        </w:rPr>
      </w:pPr>
    </w:p>
    <w:p w14:paraId="08BB6B9C">
      <w:pPr>
        <w:pStyle w:val="109"/>
        <w:spacing w:line="500" w:lineRule="exact"/>
        <w:ind w:firstLine="562" w:firstLineChars="200"/>
        <w:jc w:val="center"/>
        <w:rPr>
          <w:rFonts w:hint="eastAsia"/>
          <w:b/>
          <w:color w:val="auto"/>
          <w:sz w:val="28"/>
          <w:szCs w:val="28"/>
          <w:highlight w:val="none"/>
          <w:u w:val="single"/>
        </w:rPr>
      </w:pPr>
    </w:p>
    <w:p w14:paraId="51B8B5EF">
      <w:pPr>
        <w:pStyle w:val="109"/>
        <w:spacing w:line="500" w:lineRule="exact"/>
        <w:ind w:firstLine="562" w:firstLineChars="200"/>
        <w:jc w:val="center"/>
        <w:rPr>
          <w:rFonts w:hint="eastAsia"/>
          <w:b/>
          <w:color w:val="auto"/>
          <w:sz w:val="28"/>
          <w:szCs w:val="28"/>
          <w:highlight w:val="none"/>
          <w:u w:val="single"/>
        </w:rPr>
      </w:pPr>
    </w:p>
    <w:p w14:paraId="6AA8DA07">
      <w:pPr>
        <w:pStyle w:val="109"/>
        <w:spacing w:line="500" w:lineRule="exact"/>
        <w:ind w:firstLine="562" w:firstLineChars="200"/>
        <w:jc w:val="center"/>
        <w:rPr>
          <w:rFonts w:hint="eastAsia"/>
          <w:b/>
          <w:color w:val="auto"/>
          <w:sz w:val="28"/>
          <w:szCs w:val="28"/>
          <w:highlight w:val="none"/>
          <w:u w:val="single"/>
        </w:rPr>
      </w:pPr>
    </w:p>
    <w:p w14:paraId="7135E7BB">
      <w:pPr>
        <w:pStyle w:val="109"/>
        <w:spacing w:line="500" w:lineRule="exact"/>
        <w:ind w:firstLine="562" w:firstLineChars="200"/>
        <w:jc w:val="center"/>
        <w:rPr>
          <w:rFonts w:hint="eastAsia"/>
          <w:b/>
          <w:color w:val="auto"/>
          <w:sz w:val="28"/>
          <w:szCs w:val="28"/>
          <w:highlight w:val="none"/>
          <w:u w:val="single"/>
        </w:rPr>
      </w:pPr>
    </w:p>
    <w:p w14:paraId="5DBA0346">
      <w:pPr>
        <w:pStyle w:val="109"/>
        <w:spacing w:line="500" w:lineRule="exact"/>
        <w:ind w:firstLine="562" w:firstLineChars="200"/>
        <w:jc w:val="center"/>
        <w:rPr>
          <w:rFonts w:hint="eastAsia"/>
          <w:b/>
          <w:color w:val="auto"/>
          <w:sz w:val="28"/>
          <w:szCs w:val="28"/>
          <w:highlight w:val="none"/>
          <w:u w:val="single"/>
        </w:rPr>
      </w:pPr>
    </w:p>
    <w:p w14:paraId="0CC46F02">
      <w:pPr>
        <w:pStyle w:val="109"/>
        <w:spacing w:line="500" w:lineRule="exact"/>
        <w:ind w:firstLine="562" w:firstLineChars="200"/>
        <w:jc w:val="center"/>
        <w:rPr>
          <w:rFonts w:hint="eastAsia"/>
          <w:b/>
          <w:color w:val="auto"/>
          <w:sz w:val="28"/>
          <w:szCs w:val="28"/>
          <w:highlight w:val="none"/>
          <w:u w:val="single"/>
        </w:rPr>
      </w:pPr>
    </w:p>
    <w:p w14:paraId="72AC0215">
      <w:pPr>
        <w:pStyle w:val="109"/>
        <w:spacing w:line="500" w:lineRule="exact"/>
        <w:ind w:firstLine="562" w:firstLineChars="200"/>
        <w:jc w:val="center"/>
        <w:rPr>
          <w:rFonts w:hint="eastAsia"/>
          <w:b/>
          <w:color w:val="auto"/>
          <w:sz w:val="28"/>
          <w:szCs w:val="28"/>
          <w:highlight w:val="none"/>
          <w:u w:val="single"/>
        </w:rPr>
      </w:pPr>
    </w:p>
    <w:p w14:paraId="025354E1">
      <w:pPr>
        <w:pStyle w:val="109"/>
        <w:spacing w:line="500" w:lineRule="exact"/>
        <w:ind w:firstLine="562" w:firstLineChars="200"/>
        <w:jc w:val="center"/>
        <w:rPr>
          <w:rFonts w:hint="eastAsia"/>
          <w:b/>
          <w:color w:val="auto"/>
          <w:sz w:val="28"/>
          <w:szCs w:val="28"/>
          <w:highlight w:val="none"/>
          <w:u w:val="single"/>
        </w:rPr>
      </w:pPr>
    </w:p>
    <w:p w14:paraId="564F7598">
      <w:pPr>
        <w:pStyle w:val="109"/>
        <w:spacing w:line="500" w:lineRule="exact"/>
        <w:ind w:firstLine="562" w:firstLineChars="200"/>
        <w:jc w:val="center"/>
        <w:rPr>
          <w:rFonts w:hint="eastAsia"/>
          <w:b/>
          <w:color w:val="auto"/>
          <w:sz w:val="28"/>
          <w:szCs w:val="28"/>
          <w:highlight w:val="none"/>
          <w:u w:val="single"/>
        </w:rPr>
      </w:pPr>
    </w:p>
    <w:p w14:paraId="313AD0F1">
      <w:pPr>
        <w:pStyle w:val="109"/>
        <w:spacing w:line="500" w:lineRule="exact"/>
        <w:ind w:firstLine="562" w:firstLineChars="200"/>
        <w:jc w:val="center"/>
        <w:rPr>
          <w:rFonts w:hint="eastAsia"/>
          <w:b/>
          <w:color w:val="auto"/>
          <w:sz w:val="28"/>
          <w:szCs w:val="28"/>
          <w:highlight w:val="none"/>
          <w:u w:val="single"/>
        </w:rPr>
      </w:pPr>
    </w:p>
    <w:p w14:paraId="546CDDB3">
      <w:pPr>
        <w:pStyle w:val="2"/>
        <w:spacing w:line="240" w:lineRule="auto"/>
        <w:rPr>
          <w:rFonts w:hint="eastAsia"/>
          <w:b w:val="0"/>
          <w:bCs w:val="0"/>
          <w:color w:val="auto"/>
          <w:highlight w:val="none"/>
        </w:rPr>
      </w:pPr>
      <w:bookmarkStart w:id="189" w:name="_Toc32534"/>
      <w:r>
        <w:rPr>
          <w:rFonts w:hint="eastAsia" w:ascii="宋体" w:hAnsi="宋体" w:eastAsia="宋体"/>
          <w:color w:val="auto"/>
          <w:highlight w:val="none"/>
        </w:rPr>
        <w:t>第四章 合同格式及合同条款</w:t>
      </w:r>
      <w:bookmarkEnd w:id="189"/>
      <w:bookmarkStart w:id="190" w:name="EBa327f1c7c5e74b96b61601a7704b9980"/>
    </w:p>
    <w:p w14:paraId="6A6314D0">
      <w:pPr>
        <w:pStyle w:val="89"/>
        <w:spacing w:line="440" w:lineRule="exact"/>
        <w:ind w:firstLine="560"/>
        <w:jc w:val="left"/>
        <w:rPr>
          <w:rFonts w:hint="eastAsia" w:ascii="宋体" w:hAnsi="宋体"/>
          <w:bCs/>
          <w:color w:val="auto"/>
          <w:sz w:val="28"/>
          <w:szCs w:val="28"/>
          <w:highlight w:val="none"/>
        </w:rPr>
      </w:pPr>
    </w:p>
    <w:p w14:paraId="508206E5">
      <w:pPr>
        <w:pStyle w:val="89"/>
        <w:spacing w:line="440" w:lineRule="exact"/>
        <w:ind w:firstLine="560"/>
        <w:jc w:val="left"/>
        <w:rPr>
          <w:rFonts w:ascii="宋体" w:hAnsi="宋体"/>
          <w:highlight w:val="none"/>
        </w:rPr>
      </w:pPr>
      <w:r>
        <w:rPr>
          <w:rFonts w:hint="eastAsia" w:ascii="宋体" w:hAnsi="宋体"/>
          <w:bCs/>
          <w:sz w:val="28"/>
          <w:szCs w:val="28"/>
          <w:highlight w:val="none"/>
        </w:rPr>
        <w:t>（由采购人和成交供应商参照《建设工程施工合同（示范文本）》（GF-2017-0201）自行拟定。）</w:t>
      </w:r>
      <w:r>
        <w:rPr>
          <w:rFonts w:ascii="宋体" w:hAnsi="宋体"/>
          <w:highlight w:val="none"/>
        </w:rPr>
        <w:t xml:space="preserve"> </w:t>
      </w:r>
    </w:p>
    <w:p w14:paraId="2C6CEE20">
      <w:pPr>
        <w:pStyle w:val="89"/>
        <w:spacing w:line="440" w:lineRule="exact"/>
        <w:ind w:firstLine="560"/>
        <w:jc w:val="left"/>
        <w:rPr>
          <w:rFonts w:hint="eastAsia" w:ascii="宋体" w:hAnsi="宋体"/>
          <w:highlight w:val="none"/>
          <w:lang w:eastAsia="zh-CN"/>
        </w:rPr>
      </w:pPr>
    </w:p>
    <w:p w14:paraId="6CF8DDB1">
      <w:pPr>
        <w:pStyle w:val="89"/>
        <w:spacing w:line="440" w:lineRule="exact"/>
        <w:ind w:firstLine="560"/>
        <w:jc w:val="left"/>
        <w:rPr>
          <w:rFonts w:hint="eastAsia" w:ascii="宋体" w:hAnsi="宋体"/>
          <w:bCs/>
          <w:color w:val="auto"/>
          <w:sz w:val="28"/>
          <w:szCs w:val="28"/>
          <w:highlight w:val="none"/>
        </w:rPr>
      </w:pPr>
    </w:p>
    <w:p w14:paraId="497420FB">
      <w:pPr>
        <w:pStyle w:val="89"/>
        <w:spacing w:line="440" w:lineRule="exact"/>
        <w:ind w:firstLine="560"/>
        <w:jc w:val="left"/>
        <w:rPr>
          <w:rFonts w:hint="eastAsia" w:ascii="宋体" w:hAnsi="宋体"/>
          <w:bCs/>
          <w:color w:val="auto"/>
          <w:sz w:val="28"/>
          <w:szCs w:val="28"/>
          <w:highlight w:val="none"/>
        </w:rPr>
      </w:pPr>
    </w:p>
    <w:p w14:paraId="4725D02E">
      <w:pPr>
        <w:pStyle w:val="89"/>
        <w:spacing w:line="440" w:lineRule="exact"/>
        <w:ind w:firstLine="560"/>
        <w:jc w:val="left"/>
        <w:rPr>
          <w:rFonts w:hint="eastAsia" w:ascii="宋体" w:hAnsi="宋体"/>
          <w:bCs/>
          <w:color w:val="auto"/>
          <w:sz w:val="28"/>
          <w:szCs w:val="28"/>
          <w:highlight w:val="none"/>
        </w:rPr>
      </w:pPr>
    </w:p>
    <w:p w14:paraId="0A3B3D16">
      <w:pPr>
        <w:pStyle w:val="89"/>
        <w:spacing w:line="440" w:lineRule="exact"/>
        <w:ind w:firstLine="560"/>
        <w:jc w:val="left"/>
        <w:rPr>
          <w:rFonts w:hint="eastAsia" w:ascii="宋体" w:hAnsi="宋体"/>
          <w:bCs/>
          <w:color w:val="auto"/>
          <w:sz w:val="28"/>
          <w:szCs w:val="28"/>
          <w:highlight w:val="none"/>
        </w:rPr>
      </w:pPr>
    </w:p>
    <w:p w14:paraId="6FD06F2B">
      <w:pPr>
        <w:pStyle w:val="89"/>
        <w:spacing w:line="440" w:lineRule="exact"/>
        <w:ind w:firstLine="560"/>
        <w:jc w:val="left"/>
        <w:rPr>
          <w:rFonts w:hint="eastAsia" w:ascii="宋体" w:hAnsi="宋体"/>
          <w:bCs/>
          <w:color w:val="auto"/>
          <w:sz w:val="28"/>
          <w:szCs w:val="28"/>
          <w:highlight w:val="none"/>
        </w:rPr>
      </w:pPr>
    </w:p>
    <w:p w14:paraId="0FC88BB9">
      <w:pPr>
        <w:pStyle w:val="89"/>
        <w:spacing w:line="440" w:lineRule="exact"/>
        <w:ind w:firstLine="560"/>
        <w:jc w:val="left"/>
        <w:rPr>
          <w:rFonts w:hint="eastAsia" w:ascii="宋体" w:hAnsi="宋体"/>
          <w:bCs/>
          <w:color w:val="auto"/>
          <w:sz w:val="28"/>
          <w:szCs w:val="28"/>
          <w:highlight w:val="none"/>
        </w:rPr>
      </w:pPr>
    </w:p>
    <w:p w14:paraId="11EAD2E9">
      <w:pPr>
        <w:pStyle w:val="89"/>
        <w:spacing w:line="440" w:lineRule="exact"/>
        <w:ind w:firstLine="560"/>
        <w:jc w:val="left"/>
        <w:rPr>
          <w:rFonts w:hint="eastAsia" w:ascii="宋体" w:hAnsi="宋体"/>
          <w:bCs/>
          <w:color w:val="auto"/>
          <w:sz w:val="28"/>
          <w:szCs w:val="28"/>
          <w:highlight w:val="none"/>
        </w:rPr>
      </w:pPr>
    </w:p>
    <w:p w14:paraId="104877EC">
      <w:pPr>
        <w:pStyle w:val="89"/>
        <w:spacing w:line="440" w:lineRule="exact"/>
        <w:ind w:firstLine="560"/>
        <w:jc w:val="left"/>
        <w:rPr>
          <w:rFonts w:hint="eastAsia" w:ascii="宋体" w:hAnsi="宋体"/>
          <w:bCs/>
          <w:color w:val="auto"/>
          <w:sz w:val="28"/>
          <w:szCs w:val="28"/>
          <w:highlight w:val="none"/>
        </w:rPr>
      </w:pPr>
    </w:p>
    <w:p w14:paraId="69944762">
      <w:pPr>
        <w:pStyle w:val="89"/>
        <w:spacing w:line="440" w:lineRule="exact"/>
        <w:ind w:firstLine="560"/>
        <w:jc w:val="left"/>
        <w:rPr>
          <w:rFonts w:hint="eastAsia" w:ascii="宋体" w:hAnsi="宋体"/>
          <w:bCs/>
          <w:color w:val="auto"/>
          <w:sz w:val="28"/>
          <w:szCs w:val="28"/>
          <w:highlight w:val="none"/>
        </w:rPr>
      </w:pPr>
    </w:p>
    <w:p w14:paraId="6152BA82">
      <w:pPr>
        <w:pStyle w:val="89"/>
        <w:spacing w:line="440" w:lineRule="exact"/>
        <w:ind w:firstLine="560"/>
        <w:jc w:val="left"/>
        <w:rPr>
          <w:rFonts w:hint="eastAsia" w:ascii="宋体" w:hAnsi="宋体"/>
          <w:bCs/>
          <w:color w:val="auto"/>
          <w:sz w:val="28"/>
          <w:szCs w:val="28"/>
          <w:highlight w:val="none"/>
        </w:rPr>
      </w:pPr>
    </w:p>
    <w:p w14:paraId="5C6FEC18">
      <w:pPr>
        <w:pStyle w:val="89"/>
        <w:spacing w:line="440" w:lineRule="exact"/>
        <w:ind w:firstLine="560"/>
        <w:jc w:val="left"/>
        <w:rPr>
          <w:rFonts w:hint="eastAsia" w:ascii="宋体" w:hAnsi="宋体"/>
          <w:bCs/>
          <w:color w:val="auto"/>
          <w:sz w:val="28"/>
          <w:szCs w:val="28"/>
          <w:highlight w:val="none"/>
        </w:rPr>
      </w:pPr>
    </w:p>
    <w:p w14:paraId="58B4BC13">
      <w:pPr>
        <w:pStyle w:val="89"/>
        <w:spacing w:line="440" w:lineRule="exact"/>
        <w:ind w:firstLine="560"/>
        <w:jc w:val="left"/>
        <w:rPr>
          <w:rFonts w:hint="eastAsia" w:ascii="宋体" w:hAnsi="宋体"/>
          <w:bCs/>
          <w:color w:val="auto"/>
          <w:sz w:val="28"/>
          <w:szCs w:val="28"/>
          <w:highlight w:val="none"/>
        </w:rPr>
      </w:pPr>
    </w:p>
    <w:p w14:paraId="49ED4A48">
      <w:pPr>
        <w:pStyle w:val="89"/>
        <w:spacing w:line="440" w:lineRule="exact"/>
        <w:ind w:firstLine="560"/>
        <w:jc w:val="left"/>
        <w:rPr>
          <w:rFonts w:hint="eastAsia" w:ascii="宋体" w:hAnsi="宋体"/>
          <w:bCs/>
          <w:color w:val="auto"/>
          <w:sz w:val="28"/>
          <w:szCs w:val="28"/>
          <w:highlight w:val="none"/>
        </w:rPr>
      </w:pPr>
    </w:p>
    <w:p w14:paraId="056613D4">
      <w:pPr>
        <w:pStyle w:val="89"/>
        <w:spacing w:line="440" w:lineRule="exact"/>
        <w:ind w:firstLine="560"/>
        <w:jc w:val="left"/>
        <w:rPr>
          <w:rFonts w:hint="eastAsia" w:ascii="宋体" w:hAnsi="宋体"/>
          <w:bCs/>
          <w:color w:val="auto"/>
          <w:sz w:val="28"/>
          <w:szCs w:val="28"/>
          <w:highlight w:val="none"/>
        </w:rPr>
      </w:pPr>
    </w:p>
    <w:p w14:paraId="6DF5AD09">
      <w:pPr>
        <w:pStyle w:val="89"/>
        <w:spacing w:line="440" w:lineRule="exact"/>
        <w:ind w:firstLine="560"/>
        <w:jc w:val="left"/>
        <w:rPr>
          <w:rFonts w:hint="eastAsia" w:ascii="宋体" w:hAnsi="宋体"/>
          <w:bCs/>
          <w:color w:val="auto"/>
          <w:sz w:val="28"/>
          <w:szCs w:val="28"/>
          <w:highlight w:val="none"/>
        </w:rPr>
      </w:pPr>
    </w:p>
    <w:p w14:paraId="46AF6DB1">
      <w:pPr>
        <w:pStyle w:val="89"/>
        <w:spacing w:line="440" w:lineRule="exact"/>
        <w:ind w:firstLine="560"/>
        <w:jc w:val="left"/>
        <w:rPr>
          <w:rFonts w:hint="eastAsia" w:ascii="宋体" w:hAnsi="宋体"/>
          <w:bCs/>
          <w:color w:val="auto"/>
          <w:sz w:val="28"/>
          <w:szCs w:val="28"/>
          <w:highlight w:val="none"/>
        </w:rPr>
      </w:pPr>
    </w:p>
    <w:p w14:paraId="4690E7C6">
      <w:pPr>
        <w:pStyle w:val="89"/>
        <w:spacing w:line="440" w:lineRule="exact"/>
        <w:ind w:firstLine="560"/>
        <w:jc w:val="left"/>
        <w:rPr>
          <w:rFonts w:hint="eastAsia" w:ascii="宋体" w:hAnsi="宋体"/>
          <w:bCs/>
          <w:color w:val="auto"/>
          <w:sz w:val="28"/>
          <w:szCs w:val="28"/>
          <w:highlight w:val="none"/>
        </w:rPr>
      </w:pPr>
    </w:p>
    <w:p w14:paraId="02E2FEAD">
      <w:pPr>
        <w:pStyle w:val="89"/>
        <w:spacing w:line="440" w:lineRule="exact"/>
        <w:ind w:firstLine="560"/>
        <w:jc w:val="left"/>
        <w:rPr>
          <w:rFonts w:hint="eastAsia" w:ascii="宋体" w:hAnsi="宋体"/>
          <w:bCs/>
          <w:color w:val="auto"/>
          <w:sz w:val="28"/>
          <w:szCs w:val="28"/>
          <w:highlight w:val="none"/>
        </w:rPr>
      </w:pPr>
    </w:p>
    <w:p w14:paraId="7F32E154">
      <w:pPr>
        <w:pStyle w:val="89"/>
        <w:spacing w:line="440" w:lineRule="exact"/>
        <w:ind w:firstLine="560"/>
        <w:jc w:val="left"/>
        <w:rPr>
          <w:rFonts w:hint="eastAsia" w:ascii="宋体" w:hAnsi="宋体"/>
          <w:bCs/>
          <w:color w:val="auto"/>
          <w:sz w:val="28"/>
          <w:szCs w:val="28"/>
          <w:highlight w:val="none"/>
        </w:rPr>
      </w:pPr>
    </w:p>
    <w:p w14:paraId="1FA3C396">
      <w:pPr>
        <w:pStyle w:val="89"/>
        <w:spacing w:line="440" w:lineRule="exact"/>
        <w:ind w:firstLine="560"/>
        <w:jc w:val="left"/>
        <w:rPr>
          <w:rFonts w:hint="eastAsia" w:ascii="宋体" w:hAnsi="宋体"/>
          <w:bCs/>
          <w:color w:val="auto"/>
          <w:sz w:val="28"/>
          <w:szCs w:val="28"/>
          <w:highlight w:val="none"/>
        </w:rPr>
      </w:pPr>
    </w:p>
    <w:p w14:paraId="188CADBC">
      <w:pPr>
        <w:pStyle w:val="89"/>
        <w:spacing w:line="440" w:lineRule="exact"/>
        <w:ind w:firstLine="560"/>
        <w:jc w:val="left"/>
        <w:rPr>
          <w:rFonts w:hint="eastAsia" w:ascii="宋体" w:hAnsi="宋体"/>
          <w:bCs/>
          <w:color w:val="auto"/>
          <w:sz w:val="28"/>
          <w:szCs w:val="28"/>
          <w:highlight w:val="none"/>
        </w:rPr>
      </w:pPr>
    </w:p>
    <w:p w14:paraId="7DC6FF6A">
      <w:pPr>
        <w:pStyle w:val="89"/>
        <w:spacing w:line="440" w:lineRule="exact"/>
        <w:ind w:firstLine="560"/>
        <w:jc w:val="left"/>
        <w:rPr>
          <w:rFonts w:hint="eastAsia" w:ascii="宋体" w:hAnsi="宋体"/>
          <w:bCs/>
          <w:color w:val="auto"/>
          <w:sz w:val="28"/>
          <w:szCs w:val="28"/>
          <w:highlight w:val="none"/>
        </w:rPr>
      </w:pPr>
    </w:p>
    <w:bookmarkEnd w:id="190"/>
    <w:p w14:paraId="15DDD102">
      <w:pPr>
        <w:pStyle w:val="2"/>
        <w:ind w:left="0" w:leftChars="0" w:firstLine="0" w:firstLineChars="0"/>
        <w:jc w:val="both"/>
        <w:rPr>
          <w:rFonts w:hint="eastAsia"/>
          <w:color w:val="auto"/>
          <w:highlight w:val="none"/>
        </w:rPr>
      </w:pPr>
      <w:bookmarkStart w:id="191" w:name="_Toc456291987"/>
      <w:bookmarkStart w:id="192" w:name="_Toc456292036"/>
      <w:bookmarkStart w:id="193" w:name="_Toc456292223"/>
      <w:bookmarkStart w:id="194" w:name="_Toc456292101"/>
      <w:bookmarkStart w:id="195" w:name="_Toc456292147"/>
      <w:bookmarkStart w:id="196" w:name="_Toc450677278"/>
    </w:p>
    <w:bookmarkEnd w:id="177"/>
    <w:bookmarkEnd w:id="178"/>
    <w:bookmarkEnd w:id="191"/>
    <w:bookmarkEnd w:id="192"/>
    <w:bookmarkEnd w:id="193"/>
    <w:bookmarkEnd w:id="194"/>
    <w:bookmarkEnd w:id="195"/>
    <w:bookmarkEnd w:id="196"/>
    <w:p w14:paraId="712AFCAB">
      <w:pPr>
        <w:pStyle w:val="2"/>
        <w:spacing w:line="240" w:lineRule="auto"/>
        <w:rPr>
          <w:rFonts w:hint="default" w:ascii="黑体" w:hAnsi="黑体" w:eastAsia="黑体"/>
          <w:bCs/>
          <w:color w:val="auto"/>
          <w:sz w:val="60"/>
          <w:szCs w:val="60"/>
          <w:highlight w:val="none"/>
          <w:lang w:val="en-US" w:eastAsia="zh-CN"/>
        </w:rPr>
      </w:pPr>
      <w:bookmarkStart w:id="197" w:name="_Toc12850"/>
      <w:bookmarkStart w:id="198" w:name="EB96ecf4a5c4434a6bb178fa1c089af0ee"/>
      <w:bookmarkStart w:id="199" w:name="_Toc450677280"/>
      <w:r>
        <w:rPr>
          <w:rFonts w:hint="eastAsia" w:ascii="宋体" w:hAnsi="宋体" w:eastAsia="宋体"/>
          <w:color w:val="auto"/>
          <w:highlight w:val="none"/>
          <w:lang w:val="en-US" w:eastAsia="zh-CN"/>
        </w:rPr>
        <w:t>第五章  响应文件格式</w:t>
      </w:r>
      <w:bookmarkEnd w:id="197"/>
    </w:p>
    <w:p w14:paraId="7B39BBB6">
      <w:pPr>
        <w:pStyle w:val="103"/>
        <w:jc w:val="center"/>
        <w:rPr>
          <w:rFonts w:hint="eastAsia" w:ascii="黑体" w:hAnsi="黑体" w:eastAsia="黑体"/>
          <w:b/>
          <w:bCs/>
          <w:color w:val="auto"/>
          <w:sz w:val="44"/>
          <w:szCs w:val="44"/>
          <w:highlight w:val="none"/>
        </w:rPr>
      </w:pPr>
    </w:p>
    <w:p w14:paraId="4B061FD7">
      <w:pPr>
        <w:pStyle w:val="103"/>
        <w:jc w:val="center"/>
        <w:rPr>
          <w:rFonts w:hint="eastAsia" w:ascii="黑体" w:hAnsi="黑体" w:eastAsia="黑体"/>
          <w:bCs/>
          <w:color w:val="auto"/>
          <w:sz w:val="80"/>
          <w:szCs w:val="80"/>
          <w:highlight w:val="none"/>
        </w:rPr>
      </w:pPr>
      <w:r>
        <w:rPr>
          <w:rFonts w:hint="eastAsia" w:ascii="黑体" w:hAnsi="黑体" w:eastAsia="黑体"/>
          <w:bCs/>
          <w:color w:val="auto"/>
          <w:sz w:val="80"/>
          <w:szCs w:val="80"/>
          <w:highlight w:val="none"/>
        </w:rPr>
        <w:t>竞争性谈判响应文件</w:t>
      </w:r>
    </w:p>
    <w:p w14:paraId="06480443">
      <w:pPr>
        <w:pStyle w:val="103"/>
        <w:spacing w:line="500" w:lineRule="exact"/>
        <w:ind w:firstLine="3213" w:firstLineChars="1000"/>
        <w:rPr>
          <w:rFonts w:hint="eastAsia" w:ascii="楷体_GB2312" w:eastAsia="楷体_GB2312"/>
          <w:b/>
          <w:color w:val="auto"/>
          <w:sz w:val="32"/>
          <w:szCs w:val="32"/>
          <w:highlight w:val="none"/>
        </w:rPr>
      </w:pPr>
    </w:p>
    <w:p w14:paraId="1BA95C00">
      <w:pPr>
        <w:pStyle w:val="103"/>
        <w:spacing w:line="500" w:lineRule="exact"/>
        <w:ind w:firstLine="562" w:firstLineChars="200"/>
        <w:rPr>
          <w:rFonts w:hint="eastAsia" w:ascii="楷体_GB2312" w:eastAsia="楷体_GB2312"/>
          <w:b/>
          <w:color w:val="auto"/>
          <w:sz w:val="28"/>
          <w:highlight w:val="none"/>
        </w:rPr>
      </w:pPr>
    </w:p>
    <w:p w14:paraId="31C21C46">
      <w:pPr>
        <w:pStyle w:val="103"/>
        <w:spacing w:line="500" w:lineRule="exact"/>
        <w:ind w:firstLine="560" w:firstLineChars="200"/>
        <w:rPr>
          <w:rFonts w:hint="eastAsia" w:ascii="楷体_GB2312" w:eastAsia="楷体_GB2312"/>
          <w:color w:val="auto"/>
          <w:sz w:val="28"/>
          <w:highlight w:val="none"/>
        </w:rPr>
      </w:pPr>
    </w:p>
    <w:p w14:paraId="15B4ED9F">
      <w:pPr>
        <w:pStyle w:val="103"/>
        <w:spacing w:line="500" w:lineRule="exact"/>
        <w:ind w:firstLine="560" w:firstLineChars="200"/>
        <w:rPr>
          <w:rFonts w:hint="eastAsia" w:ascii="楷体_GB2312" w:eastAsia="楷体_GB2312"/>
          <w:color w:val="auto"/>
          <w:sz w:val="28"/>
          <w:highlight w:val="none"/>
        </w:rPr>
      </w:pPr>
    </w:p>
    <w:p w14:paraId="72187367">
      <w:pPr>
        <w:pStyle w:val="103"/>
        <w:spacing w:line="500" w:lineRule="exact"/>
        <w:ind w:firstLine="560" w:firstLineChars="200"/>
        <w:rPr>
          <w:rFonts w:hint="eastAsia" w:ascii="楷体_GB2312" w:eastAsia="楷体_GB2312"/>
          <w:color w:val="auto"/>
          <w:sz w:val="28"/>
          <w:highlight w:val="none"/>
        </w:rPr>
      </w:pPr>
    </w:p>
    <w:p w14:paraId="3A7609A4">
      <w:pPr>
        <w:pStyle w:val="103"/>
        <w:spacing w:line="500" w:lineRule="exact"/>
        <w:ind w:firstLine="560" w:firstLineChars="200"/>
        <w:rPr>
          <w:rFonts w:hint="eastAsia" w:ascii="楷体_GB2312" w:eastAsia="楷体_GB2312"/>
          <w:color w:val="auto"/>
          <w:sz w:val="28"/>
          <w:highlight w:val="none"/>
        </w:rPr>
      </w:pPr>
    </w:p>
    <w:p w14:paraId="6EBBB5CC">
      <w:pPr>
        <w:pStyle w:val="103"/>
        <w:spacing w:line="500" w:lineRule="exact"/>
        <w:rPr>
          <w:rFonts w:hint="eastAsia" w:ascii="楷体_GB2312" w:eastAsia="楷体_GB2312"/>
          <w:color w:val="auto"/>
          <w:sz w:val="28"/>
          <w:highlight w:val="none"/>
        </w:rPr>
      </w:pPr>
      <w:r>
        <w:rPr>
          <w:rFonts w:hint="eastAsia" w:ascii="楷体_GB2312" w:eastAsia="楷体_GB2312"/>
          <w:color w:val="auto"/>
          <w:sz w:val="28"/>
          <w:highlight w:val="none"/>
        </w:rPr>
        <w:t xml:space="preserve">  </w:t>
      </w:r>
    </w:p>
    <w:p w14:paraId="3C03C30C">
      <w:pPr>
        <w:pStyle w:val="103"/>
        <w:spacing w:line="500" w:lineRule="exact"/>
        <w:rPr>
          <w:rFonts w:hint="eastAsia" w:ascii="黑体" w:hAnsi="黑体" w:eastAsia="黑体"/>
          <w:bCs/>
          <w:color w:val="auto"/>
          <w:sz w:val="44"/>
          <w:szCs w:val="44"/>
          <w:highlight w:val="none"/>
          <w:u w:val="single"/>
        </w:rPr>
      </w:pPr>
      <w:r>
        <w:rPr>
          <w:rFonts w:hint="eastAsia" w:ascii="黑体" w:hAnsi="黑体" w:eastAsia="黑体"/>
          <w:color w:val="auto"/>
          <w:sz w:val="44"/>
          <w:szCs w:val="44"/>
          <w:highlight w:val="none"/>
        </w:rPr>
        <w:t>项目编号：</w:t>
      </w:r>
      <w:r>
        <w:rPr>
          <w:rFonts w:hint="eastAsia" w:ascii="黑体" w:hAnsi="黑体" w:eastAsia="黑体"/>
          <w:color w:val="auto"/>
          <w:sz w:val="44"/>
          <w:szCs w:val="44"/>
          <w:highlight w:val="none"/>
          <w:u w:val="single"/>
        </w:rPr>
        <w:t>__________________________</w:t>
      </w:r>
    </w:p>
    <w:p w14:paraId="7843E0EA">
      <w:pPr>
        <w:pStyle w:val="103"/>
        <w:spacing w:line="500" w:lineRule="exact"/>
        <w:rPr>
          <w:rFonts w:hint="eastAsia" w:ascii="黑体" w:hAnsi="黑体" w:eastAsia="黑体"/>
          <w:color w:val="auto"/>
          <w:sz w:val="44"/>
          <w:szCs w:val="44"/>
          <w:highlight w:val="none"/>
          <w:u w:val="single"/>
        </w:rPr>
      </w:pPr>
      <w:r>
        <w:rPr>
          <w:rFonts w:hint="eastAsia" w:ascii="黑体" w:hAnsi="黑体" w:eastAsia="黑体"/>
          <w:color w:val="auto"/>
          <w:sz w:val="44"/>
          <w:szCs w:val="44"/>
          <w:highlight w:val="none"/>
        </w:rPr>
        <w:t>项目名称：</w:t>
      </w:r>
      <w:r>
        <w:rPr>
          <w:rFonts w:hint="eastAsia" w:ascii="黑体" w:hAnsi="黑体" w:eastAsia="黑体"/>
          <w:color w:val="auto"/>
          <w:sz w:val="44"/>
          <w:szCs w:val="44"/>
          <w:highlight w:val="none"/>
          <w:u w:val="single"/>
        </w:rPr>
        <w:t>__________________________</w:t>
      </w:r>
    </w:p>
    <w:p w14:paraId="2122AD94">
      <w:pPr>
        <w:pStyle w:val="103"/>
        <w:spacing w:line="500" w:lineRule="exact"/>
        <w:rPr>
          <w:rFonts w:hint="eastAsia" w:ascii="黑体" w:hAnsi="黑体" w:eastAsia="黑体"/>
          <w:color w:val="auto"/>
          <w:sz w:val="44"/>
          <w:szCs w:val="44"/>
          <w:highlight w:val="none"/>
          <w:u w:val="single"/>
        </w:rPr>
      </w:pPr>
      <w:r>
        <w:rPr>
          <w:rFonts w:hint="eastAsia" w:ascii="黑体" w:hAnsi="黑体" w:eastAsia="黑体"/>
          <w:color w:val="auto"/>
          <w:sz w:val="44"/>
          <w:szCs w:val="44"/>
          <w:highlight w:val="none"/>
        </w:rPr>
        <w:t>供应商名称：</w:t>
      </w:r>
      <w:r>
        <w:rPr>
          <w:rFonts w:hint="eastAsia" w:ascii="黑体" w:hAnsi="黑体" w:eastAsia="黑体"/>
          <w:color w:val="auto"/>
          <w:sz w:val="44"/>
          <w:szCs w:val="44"/>
          <w:highlight w:val="none"/>
          <w:u w:val="single"/>
        </w:rPr>
        <w:t>_________________</w:t>
      </w:r>
      <w:r>
        <w:rPr>
          <w:rFonts w:hint="eastAsia" w:ascii="黑体" w:hAnsi="黑体" w:eastAsia="黑体"/>
          <w:color w:val="auto"/>
          <w:sz w:val="44"/>
          <w:szCs w:val="44"/>
          <w:highlight w:val="none"/>
        </w:rPr>
        <w:t>（签章）</w:t>
      </w:r>
    </w:p>
    <w:p w14:paraId="725B556C">
      <w:pPr>
        <w:pStyle w:val="103"/>
        <w:spacing w:line="520" w:lineRule="exact"/>
        <w:rPr>
          <w:rFonts w:hint="eastAsia" w:ascii="黑体" w:hAnsi="黑体" w:eastAsia="黑体"/>
          <w:b/>
          <w:bCs/>
          <w:color w:val="auto"/>
          <w:sz w:val="44"/>
          <w:szCs w:val="44"/>
          <w:highlight w:val="none"/>
          <w:u w:val="single"/>
        </w:rPr>
      </w:pPr>
      <w:r>
        <w:rPr>
          <w:rFonts w:hint="eastAsia" w:ascii="黑体" w:hAnsi="黑体" w:eastAsia="黑体"/>
          <w:bCs/>
          <w:color w:val="auto"/>
          <w:sz w:val="44"/>
          <w:szCs w:val="44"/>
          <w:highlight w:val="none"/>
        </w:rPr>
        <w:t xml:space="preserve">日  </w:t>
      </w:r>
      <w:r>
        <w:rPr>
          <w:rFonts w:ascii="黑体" w:hAnsi="黑体" w:eastAsia="黑体"/>
          <w:bCs/>
          <w:color w:val="auto"/>
          <w:sz w:val="44"/>
          <w:szCs w:val="44"/>
          <w:highlight w:val="none"/>
        </w:rPr>
        <w:t xml:space="preserve">  </w:t>
      </w:r>
      <w:r>
        <w:rPr>
          <w:rFonts w:hint="eastAsia" w:ascii="黑体" w:hAnsi="黑体" w:eastAsia="黑体"/>
          <w:bCs/>
          <w:color w:val="auto"/>
          <w:sz w:val="44"/>
          <w:szCs w:val="44"/>
          <w:highlight w:val="none"/>
        </w:rPr>
        <w:t>期：</w:t>
      </w:r>
      <w:r>
        <w:rPr>
          <w:rFonts w:hint="eastAsia" w:ascii="黑体" w:hAnsi="黑体" w:eastAsia="黑体"/>
          <w:bCs/>
          <w:color w:val="auto"/>
          <w:sz w:val="44"/>
          <w:szCs w:val="44"/>
          <w:highlight w:val="none"/>
          <w:u w:val="single"/>
        </w:rPr>
        <w:t xml:space="preserve">        </w:t>
      </w:r>
      <w:r>
        <w:rPr>
          <w:rFonts w:hint="eastAsia" w:ascii="黑体" w:hAnsi="黑体" w:eastAsia="黑体"/>
          <w:bCs/>
          <w:color w:val="auto"/>
          <w:sz w:val="44"/>
          <w:szCs w:val="44"/>
          <w:highlight w:val="none"/>
        </w:rPr>
        <w:t>年</w:t>
      </w:r>
      <w:r>
        <w:rPr>
          <w:rFonts w:hint="eastAsia" w:ascii="黑体" w:hAnsi="黑体" w:eastAsia="黑体"/>
          <w:bCs/>
          <w:color w:val="auto"/>
          <w:sz w:val="44"/>
          <w:szCs w:val="44"/>
          <w:highlight w:val="none"/>
          <w:u w:val="single"/>
        </w:rPr>
        <w:t xml:space="preserve">      </w:t>
      </w:r>
      <w:r>
        <w:rPr>
          <w:rFonts w:hint="eastAsia" w:ascii="黑体" w:hAnsi="黑体" w:eastAsia="黑体"/>
          <w:bCs/>
          <w:color w:val="auto"/>
          <w:sz w:val="44"/>
          <w:szCs w:val="44"/>
          <w:highlight w:val="none"/>
        </w:rPr>
        <w:t>月</w:t>
      </w:r>
      <w:r>
        <w:rPr>
          <w:rFonts w:hint="eastAsia" w:ascii="黑体" w:hAnsi="黑体" w:eastAsia="黑体"/>
          <w:bCs/>
          <w:color w:val="auto"/>
          <w:sz w:val="44"/>
          <w:szCs w:val="44"/>
          <w:highlight w:val="none"/>
          <w:u w:val="single"/>
        </w:rPr>
        <w:t xml:space="preserve">      </w:t>
      </w:r>
      <w:r>
        <w:rPr>
          <w:rFonts w:hint="eastAsia" w:ascii="黑体" w:hAnsi="黑体" w:eastAsia="黑体"/>
          <w:bCs/>
          <w:color w:val="auto"/>
          <w:sz w:val="44"/>
          <w:szCs w:val="44"/>
          <w:highlight w:val="none"/>
        </w:rPr>
        <w:t>日</w:t>
      </w:r>
    </w:p>
    <w:p w14:paraId="0E7620E6">
      <w:pPr>
        <w:pStyle w:val="80"/>
        <w:rPr>
          <w:rFonts w:hint="eastAsia"/>
          <w:highlight w:val="none"/>
        </w:rPr>
      </w:pPr>
      <w:r>
        <w:rPr>
          <w:rFonts w:hint="eastAsia"/>
          <w:color w:val="auto"/>
          <w:highlight w:val="none"/>
        </w:rPr>
        <w:br w:type="page"/>
      </w:r>
      <w:bookmarkEnd w:id="198"/>
      <w:bookmarkEnd w:id="199"/>
      <w:bookmarkStart w:id="200" w:name="_Toc5520"/>
      <w:bookmarkStart w:id="201" w:name="_Toc449607233"/>
      <w:r>
        <w:rPr>
          <w:rFonts w:hint="eastAsia"/>
          <w:highlight w:val="none"/>
        </w:rPr>
        <w:t>响应文件组</w:t>
      </w:r>
      <w:r>
        <w:rPr>
          <w:rFonts w:hint="eastAsia"/>
          <w:spacing w:val="1"/>
          <w:highlight w:val="none"/>
        </w:rPr>
        <w:t>成</w:t>
      </w:r>
      <w:bookmarkEnd w:id="200"/>
      <w:bookmarkEnd w:id="201"/>
    </w:p>
    <w:p w14:paraId="4EEB4EA8">
      <w:pPr>
        <w:pStyle w:val="75"/>
        <w:adjustRightInd w:val="0"/>
        <w:snapToGrid w:val="0"/>
        <w:spacing w:line="500" w:lineRule="exact"/>
        <w:jc w:val="center"/>
        <w:rPr>
          <w:rFonts w:hint="eastAsia" w:hAnsi="宋体" w:eastAsia="宋体"/>
          <w:b/>
          <w:sz w:val="28"/>
          <w:szCs w:val="28"/>
          <w:highlight w:val="none"/>
        </w:rPr>
      </w:pPr>
      <w:r>
        <w:rPr>
          <w:rFonts w:hint="eastAsia" w:hAnsi="宋体" w:eastAsia="宋体"/>
          <w:b/>
          <w:sz w:val="28"/>
          <w:szCs w:val="28"/>
          <w:highlight w:val="none"/>
        </w:rPr>
        <w:t>目  录</w:t>
      </w:r>
    </w:p>
    <w:p w14:paraId="650B4C2A">
      <w:pPr>
        <w:pStyle w:val="75"/>
        <w:adjustRightInd w:val="0"/>
        <w:snapToGrid w:val="0"/>
        <w:spacing w:line="500" w:lineRule="exact"/>
        <w:ind w:firstLine="420" w:firstLineChars="150"/>
        <w:rPr>
          <w:rFonts w:hint="eastAsia" w:hAnsi="宋体" w:eastAsia="宋体"/>
          <w:sz w:val="28"/>
          <w:szCs w:val="28"/>
          <w:highlight w:val="none"/>
        </w:rPr>
      </w:pPr>
      <w:r>
        <w:rPr>
          <w:rFonts w:hAnsi="宋体" w:eastAsia="宋体"/>
          <w:sz w:val="28"/>
          <w:szCs w:val="28"/>
          <w:highlight w:val="none"/>
        </w:rPr>
        <w:t>1</w:t>
      </w:r>
      <w:r>
        <w:rPr>
          <w:rFonts w:hint="eastAsia" w:hAnsi="宋体" w:eastAsia="宋体"/>
          <w:sz w:val="28"/>
          <w:szCs w:val="28"/>
          <w:highlight w:val="none"/>
        </w:rPr>
        <w:t xml:space="preserve">、谈判响应函； </w:t>
      </w:r>
    </w:p>
    <w:p w14:paraId="43E4E4C1">
      <w:pPr>
        <w:pStyle w:val="75"/>
        <w:adjustRightInd w:val="0"/>
        <w:snapToGrid w:val="0"/>
        <w:spacing w:line="500" w:lineRule="exact"/>
        <w:ind w:firstLine="420" w:firstLineChars="150"/>
        <w:rPr>
          <w:rFonts w:hint="eastAsia" w:hAnsi="宋体" w:eastAsia="宋体"/>
          <w:sz w:val="28"/>
          <w:szCs w:val="28"/>
          <w:highlight w:val="none"/>
        </w:rPr>
      </w:pPr>
      <w:r>
        <w:rPr>
          <w:rFonts w:hAnsi="宋体" w:eastAsia="宋体"/>
          <w:sz w:val="28"/>
          <w:szCs w:val="28"/>
          <w:highlight w:val="none"/>
        </w:rPr>
        <w:t>2</w:t>
      </w:r>
      <w:r>
        <w:rPr>
          <w:rFonts w:hint="eastAsia" w:hAnsi="宋体" w:eastAsia="宋体"/>
          <w:sz w:val="28"/>
          <w:szCs w:val="28"/>
          <w:highlight w:val="none"/>
        </w:rPr>
        <w:t>、法定代表人资格证明书或法定代表人授权委托书；</w:t>
      </w:r>
    </w:p>
    <w:p w14:paraId="0ABD1FFC">
      <w:pPr>
        <w:pStyle w:val="75"/>
        <w:adjustRightInd w:val="0"/>
        <w:snapToGrid w:val="0"/>
        <w:spacing w:line="500" w:lineRule="exact"/>
        <w:ind w:firstLine="420" w:firstLineChars="150"/>
        <w:rPr>
          <w:rFonts w:hint="eastAsia" w:hAnsi="宋体" w:eastAsia="宋体"/>
          <w:sz w:val="28"/>
          <w:szCs w:val="28"/>
          <w:highlight w:val="none"/>
        </w:rPr>
      </w:pPr>
      <w:r>
        <w:rPr>
          <w:rFonts w:hint="eastAsia" w:hAnsi="宋体" w:eastAsia="宋体"/>
          <w:sz w:val="28"/>
          <w:szCs w:val="28"/>
          <w:highlight w:val="none"/>
        </w:rPr>
        <w:t>3、报价表及报价清单；</w:t>
      </w:r>
    </w:p>
    <w:p w14:paraId="6F4C9B02">
      <w:pPr>
        <w:pStyle w:val="75"/>
        <w:adjustRightInd w:val="0"/>
        <w:snapToGrid w:val="0"/>
        <w:spacing w:line="500" w:lineRule="exact"/>
        <w:ind w:firstLine="420" w:firstLineChars="150"/>
        <w:rPr>
          <w:rFonts w:hint="eastAsia" w:hAnsi="宋体" w:eastAsia="宋体"/>
          <w:sz w:val="28"/>
          <w:szCs w:val="28"/>
          <w:highlight w:val="none"/>
          <w:lang w:eastAsia="zh-CN"/>
        </w:rPr>
      </w:pPr>
      <w:r>
        <w:rPr>
          <w:rFonts w:hint="eastAsia" w:hAnsi="宋体" w:eastAsia="宋体"/>
          <w:sz w:val="28"/>
          <w:szCs w:val="28"/>
          <w:highlight w:val="none"/>
        </w:rPr>
        <w:t>4、施工组织设计；</w:t>
      </w:r>
    </w:p>
    <w:p w14:paraId="6F35CDBA">
      <w:pPr>
        <w:pStyle w:val="75"/>
        <w:adjustRightInd w:val="0"/>
        <w:snapToGrid w:val="0"/>
        <w:spacing w:line="500" w:lineRule="exact"/>
        <w:ind w:firstLine="420" w:firstLineChars="150"/>
        <w:rPr>
          <w:rFonts w:hint="eastAsia" w:hAnsi="宋体" w:eastAsia="宋体"/>
          <w:sz w:val="28"/>
          <w:szCs w:val="28"/>
          <w:highlight w:val="none"/>
        </w:rPr>
      </w:pPr>
      <w:r>
        <w:rPr>
          <w:rFonts w:hint="eastAsia" w:hAnsi="宋体" w:eastAsia="宋体"/>
          <w:sz w:val="28"/>
          <w:szCs w:val="28"/>
          <w:highlight w:val="none"/>
        </w:rPr>
        <w:t>5、项目管理机构配备；（格式自拟）</w:t>
      </w:r>
    </w:p>
    <w:p w14:paraId="282168ED">
      <w:pPr>
        <w:pStyle w:val="75"/>
        <w:adjustRightInd w:val="0"/>
        <w:snapToGrid w:val="0"/>
        <w:spacing w:line="500" w:lineRule="exact"/>
        <w:ind w:firstLine="420" w:firstLineChars="150"/>
        <w:rPr>
          <w:rFonts w:hint="eastAsia" w:hAnsi="宋体" w:eastAsia="宋体"/>
          <w:sz w:val="28"/>
          <w:szCs w:val="28"/>
          <w:highlight w:val="none"/>
        </w:rPr>
      </w:pPr>
      <w:r>
        <w:rPr>
          <w:rFonts w:hint="eastAsia" w:hAnsi="宋体" w:eastAsia="宋体"/>
          <w:sz w:val="28"/>
          <w:szCs w:val="28"/>
          <w:highlight w:val="none"/>
        </w:rPr>
        <w:t>6、谈判供应商资格证明文件；</w:t>
      </w:r>
    </w:p>
    <w:p w14:paraId="3A8535A0">
      <w:pPr>
        <w:pStyle w:val="75"/>
        <w:adjustRightInd w:val="0"/>
        <w:snapToGrid w:val="0"/>
        <w:spacing w:line="500" w:lineRule="exact"/>
        <w:ind w:firstLine="420" w:firstLineChars="150"/>
        <w:rPr>
          <w:rFonts w:hAnsi="宋体" w:eastAsia="宋体"/>
          <w:sz w:val="28"/>
          <w:szCs w:val="28"/>
          <w:highlight w:val="none"/>
        </w:rPr>
      </w:pPr>
      <w:r>
        <w:rPr>
          <w:rFonts w:hint="eastAsia" w:hAnsi="宋体" w:eastAsia="宋体"/>
          <w:sz w:val="28"/>
          <w:szCs w:val="28"/>
          <w:highlight w:val="none"/>
        </w:rPr>
        <w:t>7、按要求应提供的其他资料</w:t>
      </w:r>
    </w:p>
    <w:p w14:paraId="0B0C9AD1">
      <w:pPr>
        <w:pStyle w:val="76"/>
        <w:spacing w:line="520" w:lineRule="exact"/>
        <w:ind w:firstLine="560" w:firstLineChars="200"/>
        <w:rPr>
          <w:rFonts w:hint="eastAsia" w:ascii="宋体" w:hAnsi="宋体" w:eastAsia="宋体"/>
          <w:sz w:val="28"/>
          <w:szCs w:val="28"/>
          <w:highlight w:val="none"/>
        </w:rPr>
      </w:pPr>
    </w:p>
    <w:p w14:paraId="4F7F2D90">
      <w:pPr>
        <w:pStyle w:val="76"/>
        <w:spacing w:line="520" w:lineRule="exact"/>
        <w:rPr>
          <w:rFonts w:hint="eastAsia" w:ascii="宋体" w:hAnsi="宋体" w:eastAsia="宋体"/>
          <w:sz w:val="28"/>
          <w:szCs w:val="28"/>
          <w:highlight w:val="none"/>
        </w:rPr>
      </w:pPr>
    </w:p>
    <w:p w14:paraId="7DAC919E">
      <w:pPr>
        <w:pStyle w:val="80"/>
        <w:rPr>
          <w:rFonts w:hint="eastAsia"/>
          <w:highlight w:val="none"/>
        </w:rPr>
      </w:pPr>
      <w:r>
        <w:rPr>
          <w:b w:val="0"/>
          <w:sz w:val="28"/>
          <w:szCs w:val="28"/>
          <w:highlight w:val="none"/>
        </w:rPr>
        <w:br w:type="page"/>
      </w:r>
      <w:bookmarkStart w:id="202" w:name="_Toc29076"/>
      <w:r>
        <w:rPr>
          <w:rFonts w:hint="eastAsia"/>
          <w:highlight w:val="none"/>
        </w:rPr>
        <w:t>谈判响应函</w:t>
      </w:r>
      <w:bookmarkEnd w:id="202"/>
    </w:p>
    <w:p w14:paraId="259D5328">
      <w:pPr>
        <w:pStyle w:val="76"/>
        <w:adjustRightInd w:val="0"/>
        <w:snapToGrid w:val="0"/>
        <w:spacing w:line="400" w:lineRule="exact"/>
        <w:rPr>
          <w:rFonts w:ascii="宋体" w:hAnsi="宋体" w:eastAsia="宋体"/>
          <w:sz w:val="28"/>
          <w:szCs w:val="28"/>
          <w:highlight w:val="none"/>
        </w:rPr>
      </w:pPr>
      <w:r>
        <w:rPr>
          <w:rFonts w:hint="eastAsia" w:ascii="宋体" w:hAnsi="宋体" w:eastAsia="宋体"/>
          <w:sz w:val="28"/>
          <w:szCs w:val="28"/>
          <w:highlight w:val="none"/>
          <w:u w:val="single"/>
        </w:rPr>
        <w:t>(代理机构名称)</w:t>
      </w:r>
      <w:r>
        <w:rPr>
          <w:rFonts w:hint="eastAsia" w:ascii="宋体" w:hAnsi="宋体" w:eastAsia="宋体"/>
          <w:sz w:val="28"/>
          <w:szCs w:val="28"/>
          <w:highlight w:val="none"/>
        </w:rPr>
        <w:t>：</w:t>
      </w:r>
    </w:p>
    <w:p w14:paraId="28A8CF69">
      <w:pPr>
        <w:pStyle w:val="75"/>
        <w:spacing w:line="440" w:lineRule="exact"/>
        <w:ind w:firstLine="480"/>
        <w:rPr>
          <w:rFonts w:hint="eastAsia" w:hAnsi="宋体" w:eastAsia="宋体"/>
          <w:sz w:val="28"/>
          <w:szCs w:val="28"/>
          <w:highlight w:val="none"/>
        </w:rPr>
      </w:pPr>
      <w:r>
        <w:rPr>
          <w:rFonts w:hint="eastAsia" w:hAnsi="宋体" w:eastAsia="宋体"/>
          <w:sz w:val="28"/>
          <w:szCs w:val="28"/>
          <w:highlight w:val="none"/>
        </w:rPr>
        <w:t>依据贵方</w:t>
      </w:r>
      <w:r>
        <w:rPr>
          <w:rFonts w:hint="eastAsia" w:hAnsi="宋体" w:eastAsia="宋体"/>
          <w:sz w:val="28"/>
          <w:szCs w:val="28"/>
          <w:highlight w:val="none"/>
          <w:u w:val="single"/>
        </w:rPr>
        <w:t>（项目名称/文件编号）</w:t>
      </w:r>
      <w:r>
        <w:rPr>
          <w:rFonts w:hint="eastAsia" w:hAnsi="宋体" w:eastAsia="宋体"/>
          <w:sz w:val="28"/>
          <w:szCs w:val="28"/>
          <w:highlight w:val="none"/>
        </w:rPr>
        <w:t>项目政府采购的谈判邀请，我方</w:t>
      </w:r>
      <w:r>
        <w:rPr>
          <w:rFonts w:hint="eastAsia" w:hAnsi="宋体" w:eastAsia="宋体"/>
          <w:sz w:val="28"/>
          <w:szCs w:val="28"/>
          <w:highlight w:val="none"/>
          <w:u w:val="single"/>
        </w:rPr>
        <w:t>（姓名和职务）</w:t>
      </w:r>
      <w:r>
        <w:rPr>
          <w:rFonts w:hint="eastAsia" w:hAnsi="宋体" w:eastAsia="宋体"/>
          <w:sz w:val="28"/>
          <w:szCs w:val="28"/>
          <w:highlight w:val="none"/>
        </w:rPr>
        <w:t>经正式授权并代表谈判供应商</w:t>
      </w:r>
      <w:r>
        <w:rPr>
          <w:rFonts w:hint="eastAsia" w:hAnsi="宋体" w:eastAsia="宋体"/>
          <w:sz w:val="28"/>
          <w:szCs w:val="28"/>
          <w:highlight w:val="none"/>
          <w:u w:val="single"/>
        </w:rPr>
        <w:t>（谈判供应商名称、地址）</w:t>
      </w:r>
      <w:r>
        <w:rPr>
          <w:rFonts w:hint="eastAsia" w:hAnsi="宋体" w:eastAsia="宋体"/>
          <w:sz w:val="28"/>
          <w:szCs w:val="28"/>
          <w:highlight w:val="none"/>
        </w:rPr>
        <w:t>提交下述</w:t>
      </w:r>
      <w:r>
        <w:rPr>
          <w:rFonts w:hint="eastAsia" w:hAnsi="宋体" w:eastAsia="宋体"/>
          <w:sz w:val="28"/>
          <w:szCs w:val="28"/>
          <w:highlight w:val="none"/>
          <w:lang w:eastAsia="zh-CN"/>
        </w:rPr>
        <w:t>纸质版</w:t>
      </w:r>
      <w:r>
        <w:rPr>
          <w:rFonts w:hint="eastAsia" w:hAnsi="宋体" w:eastAsia="宋体"/>
          <w:sz w:val="28"/>
          <w:szCs w:val="28"/>
          <w:highlight w:val="none"/>
        </w:rPr>
        <w:t>响应文件两份</w:t>
      </w:r>
      <w:r>
        <w:rPr>
          <w:rFonts w:hint="eastAsia" w:hAnsi="宋体" w:eastAsia="宋体"/>
          <w:sz w:val="28"/>
          <w:szCs w:val="28"/>
          <w:highlight w:val="none"/>
          <w:lang w:eastAsia="zh-CN"/>
        </w:rPr>
        <w:t>（</w:t>
      </w:r>
      <w:r>
        <w:rPr>
          <w:rFonts w:hint="eastAsia" w:hAnsi="宋体" w:eastAsia="宋体"/>
          <w:sz w:val="28"/>
          <w:szCs w:val="28"/>
          <w:highlight w:val="none"/>
        </w:rPr>
        <w:t>正本一份，副本一份</w:t>
      </w:r>
      <w:r>
        <w:rPr>
          <w:rFonts w:hint="eastAsia" w:hAnsi="宋体" w:eastAsia="宋体"/>
          <w:sz w:val="28"/>
          <w:szCs w:val="28"/>
          <w:highlight w:val="none"/>
          <w:lang w:eastAsia="zh-CN"/>
        </w:rPr>
        <w:t>），电子版响应文件一份</w:t>
      </w:r>
      <w:r>
        <w:rPr>
          <w:rFonts w:hint="eastAsia" w:hAnsi="宋体" w:eastAsia="宋体"/>
          <w:sz w:val="28"/>
          <w:szCs w:val="28"/>
          <w:highlight w:val="none"/>
        </w:rPr>
        <w:t>。</w:t>
      </w:r>
    </w:p>
    <w:p w14:paraId="50DACB30">
      <w:pPr>
        <w:pStyle w:val="75"/>
        <w:spacing w:line="440" w:lineRule="exact"/>
        <w:ind w:firstLine="560" w:firstLineChars="200"/>
        <w:rPr>
          <w:rFonts w:hint="eastAsia" w:hAnsi="宋体" w:eastAsia="宋体"/>
          <w:sz w:val="28"/>
          <w:szCs w:val="28"/>
          <w:highlight w:val="none"/>
        </w:rPr>
      </w:pPr>
      <w:r>
        <w:rPr>
          <w:rFonts w:hAnsi="宋体" w:eastAsia="宋体"/>
          <w:sz w:val="28"/>
          <w:szCs w:val="28"/>
          <w:highlight w:val="none"/>
        </w:rPr>
        <w:t>1</w:t>
      </w:r>
      <w:r>
        <w:rPr>
          <w:rFonts w:hint="eastAsia" w:hAnsi="宋体" w:eastAsia="宋体"/>
          <w:sz w:val="28"/>
          <w:szCs w:val="28"/>
          <w:highlight w:val="none"/>
        </w:rPr>
        <w:t>、报价表及报价清单；</w:t>
      </w:r>
    </w:p>
    <w:p w14:paraId="3947F63B">
      <w:pPr>
        <w:pStyle w:val="75"/>
        <w:spacing w:line="440" w:lineRule="exact"/>
        <w:ind w:firstLine="560" w:firstLineChars="200"/>
        <w:rPr>
          <w:rFonts w:hAnsi="宋体" w:eastAsia="宋体"/>
          <w:sz w:val="28"/>
          <w:szCs w:val="28"/>
          <w:highlight w:val="none"/>
        </w:rPr>
      </w:pPr>
      <w:r>
        <w:rPr>
          <w:rFonts w:hAnsi="宋体" w:eastAsia="宋体"/>
          <w:sz w:val="28"/>
          <w:szCs w:val="28"/>
          <w:highlight w:val="none"/>
        </w:rPr>
        <w:t>2</w:t>
      </w:r>
      <w:r>
        <w:rPr>
          <w:rFonts w:hint="eastAsia" w:hAnsi="宋体" w:eastAsia="宋体"/>
          <w:sz w:val="28"/>
          <w:szCs w:val="28"/>
          <w:highlight w:val="none"/>
        </w:rPr>
        <w:t>、施工组织设计；</w:t>
      </w:r>
    </w:p>
    <w:p w14:paraId="0653AF51">
      <w:pPr>
        <w:pStyle w:val="75"/>
        <w:spacing w:line="440" w:lineRule="exact"/>
        <w:ind w:firstLine="560" w:firstLineChars="200"/>
        <w:rPr>
          <w:rFonts w:hint="eastAsia" w:hAnsi="宋体" w:eastAsia="宋体"/>
          <w:sz w:val="28"/>
          <w:szCs w:val="28"/>
          <w:highlight w:val="none"/>
        </w:rPr>
      </w:pPr>
      <w:r>
        <w:rPr>
          <w:rFonts w:hint="eastAsia" w:hAnsi="宋体" w:eastAsia="宋体"/>
          <w:sz w:val="28"/>
          <w:szCs w:val="28"/>
          <w:highlight w:val="none"/>
        </w:rPr>
        <w:t>3、项目管理机构配备；</w:t>
      </w:r>
    </w:p>
    <w:p w14:paraId="6D4745EA">
      <w:pPr>
        <w:pStyle w:val="75"/>
        <w:spacing w:line="440" w:lineRule="exact"/>
        <w:ind w:firstLine="560" w:firstLineChars="200"/>
        <w:rPr>
          <w:rFonts w:hint="eastAsia" w:hAnsi="宋体" w:eastAsia="宋体"/>
          <w:sz w:val="28"/>
          <w:szCs w:val="28"/>
          <w:highlight w:val="none"/>
        </w:rPr>
      </w:pPr>
      <w:r>
        <w:rPr>
          <w:rFonts w:hint="eastAsia" w:hAnsi="宋体" w:eastAsia="宋体"/>
          <w:sz w:val="28"/>
          <w:szCs w:val="28"/>
          <w:highlight w:val="none"/>
        </w:rPr>
        <w:t>4、资格证明文件；</w:t>
      </w:r>
    </w:p>
    <w:p w14:paraId="47398916">
      <w:pPr>
        <w:pStyle w:val="75"/>
        <w:spacing w:line="440" w:lineRule="exact"/>
        <w:ind w:firstLine="560" w:firstLineChars="200"/>
        <w:rPr>
          <w:rFonts w:hint="eastAsia" w:hAnsi="宋体" w:eastAsia="宋体"/>
          <w:sz w:val="28"/>
          <w:szCs w:val="28"/>
          <w:highlight w:val="none"/>
        </w:rPr>
      </w:pPr>
      <w:r>
        <w:rPr>
          <w:rFonts w:hint="eastAsia" w:hAnsi="宋体" w:eastAsia="宋体"/>
          <w:sz w:val="28"/>
          <w:szCs w:val="28"/>
          <w:highlight w:val="none"/>
        </w:rPr>
        <w:t>5、其他资料。</w:t>
      </w:r>
    </w:p>
    <w:p w14:paraId="1E5F44FF">
      <w:pPr>
        <w:pStyle w:val="75"/>
        <w:spacing w:line="440" w:lineRule="exact"/>
        <w:rPr>
          <w:rFonts w:hint="eastAsia" w:hAnsi="宋体" w:eastAsia="宋体"/>
          <w:sz w:val="28"/>
          <w:szCs w:val="28"/>
          <w:highlight w:val="none"/>
        </w:rPr>
      </w:pPr>
      <w:r>
        <w:rPr>
          <w:rFonts w:hint="eastAsia" w:hAnsi="宋体" w:eastAsia="宋体"/>
          <w:sz w:val="28"/>
          <w:szCs w:val="28"/>
          <w:highlight w:val="none"/>
        </w:rPr>
        <w:t>在此，我方宣布同意如下：</w:t>
      </w:r>
    </w:p>
    <w:p w14:paraId="79B26C71">
      <w:pPr>
        <w:pStyle w:val="75"/>
        <w:spacing w:line="440" w:lineRule="exact"/>
        <w:ind w:firstLine="560" w:firstLineChars="200"/>
        <w:rPr>
          <w:rFonts w:hint="eastAsia" w:hAnsi="宋体" w:eastAsia="宋体"/>
          <w:sz w:val="28"/>
          <w:szCs w:val="28"/>
          <w:highlight w:val="none"/>
        </w:rPr>
      </w:pPr>
      <w:r>
        <w:rPr>
          <w:rFonts w:hint="eastAsia" w:hAnsi="宋体" w:eastAsia="宋体"/>
          <w:sz w:val="28"/>
          <w:szCs w:val="28"/>
          <w:highlight w:val="none"/>
        </w:rPr>
        <w:t>（1） 将按谈判文件的约定履行合同责任和义务；</w:t>
      </w:r>
    </w:p>
    <w:p w14:paraId="0A86917A">
      <w:pPr>
        <w:pStyle w:val="75"/>
        <w:spacing w:line="440" w:lineRule="exact"/>
        <w:ind w:left="1" w:firstLine="565" w:firstLineChars="202"/>
        <w:rPr>
          <w:rFonts w:hint="eastAsia" w:hAnsi="宋体" w:eastAsia="宋体"/>
          <w:sz w:val="28"/>
          <w:szCs w:val="28"/>
          <w:highlight w:val="none"/>
        </w:rPr>
      </w:pPr>
      <w:r>
        <w:rPr>
          <w:rFonts w:hint="eastAsia" w:hAnsi="宋体" w:eastAsia="宋体"/>
          <w:sz w:val="28"/>
          <w:szCs w:val="28"/>
          <w:highlight w:val="none"/>
        </w:rPr>
        <w:t>（2）</w:t>
      </w:r>
      <w:r>
        <w:rPr>
          <w:rFonts w:hAnsi="宋体" w:eastAsia="宋体"/>
          <w:sz w:val="28"/>
          <w:szCs w:val="28"/>
          <w:highlight w:val="none"/>
        </w:rPr>
        <w:t>我方已审阅全部谈判文件，包括谈判文件的澄清和更正公告（如有）及相关附件，我方已完全理解谈判文件并对谈判文件不存在任何异议。</w:t>
      </w:r>
    </w:p>
    <w:p w14:paraId="6DF3AC03">
      <w:pPr>
        <w:pStyle w:val="75"/>
        <w:spacing w:line="440" w:lineRule="exact"/>
        <w:ind w:left="1" w:firstLine="565" w:firstLineChars="202"/>
        <w:rPr>
          <w:rFonts w:hAnsi="宋体" w:eastAsia="宋体"/>
          <w:sz w:val="28"/>
          <w:szCs w:val="28"/>
          <w:highlight w:val="none"/>
        </w:rPr>
      </w:pPr>
      <w:r>
        <w:rPr>
          <w:rFonts w:hint="eastAsia" w:hAnsi="宋体" w:eastAsia="宋体"/>
          <w:sz w:val="28"/>
          <w:szCs w:val="28"/>
          <w:highlight w:val="none"/>
        </w:rPr>
        <w:t>（</w:t>
      </w:r>
      <w:r>
        <w:rPr>
          <w:rFonts w:hAnsi="宋体" w:eastAsia="宋体"/>
          <w:sz w:val="28"/>
          <w:szCs w:val="28"/>
          <w:highlight w:val="none"/>
        </w:rPr>
        <w:t>3）所提交的响应文件在谈判文件规定的谈判有效期内有效，在此期间内如果中标，我方将受此约束。</w:t>
      </w:r>
    </w:p>
    <w:p w14:paraId="140963ED">
      <w:pPr>
        <w:pStyle w:val="75"/>
        <w:spacing w:line="440" w:lineRule="exact"/>
        <w:ind w:left="1" w:firstLine="565" w:firstLineChars="202"/>
        <w:rPr>
          <w:rFonts w:hAnsi="宋体" w:eastAsia="宋体"/>
          <w:sz w:val="28"/>
          <w:szCs w:val="28"/>
          <w:highlight w:val="none"/>
        </w:rPr>
      </w:pPr>
      <w:r>
        <w:rPr>
          <w:rFonts w:hint="eastAsia" w:hAnsi="宋体" w:eastAsia="宋体"/>
          <w:sz w:val="28"/>
          <w:szCs w:val="28"/>
          <w:highlight w:val="none"/>
        </w:rPr>
        <w:t>（</w:t>
      </w:r>
      <w:r>
        <w:rPr>
          <w:rFonts w:hAnsi="宋体" w:eastAsia="宋体"/>
          <w:sz w:val="28"/>
          <w:szCs w:val="28"/>
          <w:highlight w:val="none"/>
        </w:rPr>
        <w:t>4）接受谈判文件中关于谈判保证金的约定。</w:t>
      </w:r>
    </w:p>
    <w:p w14:paraId="6BDE9372">
      <w:pPr>
        <w:pStyle w:val="75"/>
        <w:spacing w:line="440" w:lineRule="exact"/>
        <w:ind w:left="1" w:firstLine="565" w:firstLineChars="202"/>
        <w:rPr>
          <w:rFonts w:hint="eastAsia" w:hAnsi="宋体" w:eastAsia="宋体"/>
          <w:sz w:val="28"/>
          <w:szCs w:val="28"/>
          <w:highlight w:val="none"/>
        </w:rPr>
      </w:pPr>
      <w:r>
        <w:rPr>
          <w:rFonts w:hint="eastAsia" w:hAnsi="宋体" w:eastAsia="宋体"/>
          <w:sz w:val="28"/>
          <w:szCs w:val="28"/>
          <w:highlight w:val="none"/>
        </w:rPr>
        <w:t>（</w:t>
      </w:r>
      <w:r>
        <w:rPr>
          <w:rFonts w:hAnsi="宋体" w:eastAsia="宋体"/>
          <w:sz w:val="28"/>
          <w:szCs w:val="28"/>
          <w:highlight w:val="none"/>
        </w:rPr>
        <w:t>5）我方承诺所提交的响应文件及相关资料真实有效。</w:t>
      </w:r>
    </w:p>
    <w:p w14:paraId="7F920E11">
      <w:pPr>
        <w:pStyle w:val="75"/>
        <w:spacing w:line="440" w:lineRule="exact"/>
        <w:ind w:firstLine="560" w:firstLineChars="200"/>
        <w:rPr>
          <w:rFonts w:hAnsi="宋体" w:eastAsia="宋体"/>
          <w:sz w:val="28"/>
          <w:szCs w:val="28"/>
          <w:highlight w:val="none"/>
        </w:rPr>
      </w:pPr>
      <w:r>
        <w:rPr>
          <w:rFonts w:hint="eastAsia" w:hAnsi="宋体" w:eastAsia="宋体"/>
          <w:sz w:val="28"/>
          <w:szCs w:val="28"/>
          <w:highlight w:val="none"/>
        </w:rPr>
        <w:t>（</w:t>
      </w:r>
      <w:r>
        <w:rPr>
          <w:rFonts w:hAnsi="宋体" w:eastAsia="宋体"/>
          <w:sz w:val="28"/>
          <w:szCs w:val="28"/>
          <w:highlight w:val="none"/>
        </w:rPr>
        <w:t>6）与本谈判有关的一切正式往来信函请寄：</w:t>
      </w:r>
      <w:r>
        <w:rPr>
          <w:rFonts w:hint="eastAsia" w:hAnsi="宋体" w:eastAsia="宋体"/>
          <w:sz w:val="28"/>
          <w:szCs w:val="28"/>
          <w:highlight w:val="none"/>
        </w:rPr>
        <w:t>_____________</w:t>
      </w:r>
      <w:r>
        <w:rPr>
          <w:rFonts w:hAnsi="宋体" w:eastAsia="宋体"/>
          <w:sz w:val="28"/>
          <w:szCs w:val="28"/>
          <w:highlight w:val="none"/>
        </w:rPr>
        <w:t>。</w:t>
      </w:r>
    </w:p>
    <w:p w14:paraId="0815C2D4">
      <w:pPr>
        <w:pStyle w:val="75"/>
        <w:spacing w:line="440" w:lineRule="exact"/>
        <w:ind w:firstLine="560" w:firstLineChars="200"/>
        <w:rPr>
          <w:rFonts w:hAnsi="宋体" w:eastAsia="宋体"/>
          <w:sz w:val="28"/>
          <w:szCs w:val="28"/>
          <w:highlight w:val="none"/>
          <w:u w:val="single"/>
        </w:rPr>
      </w:pPr>
      <w:r>
        <w:rPr>
          <w:rFonts w:hint="eastAsia" w:hAnsi="宋体" w:eastAsia="宋体"/>
          <w:sz w:val="28"/>
          <w:szCs w:val="28"/>
          <w:highlight w:val="none"/>
        </w:rPr>
        <w:t>（</w:t>
      </w:r>
      <w:r>
        <w:rPr>
          <w:rFonts w:hAnsi="宋体" w:eastAsia="宋体"/>
          <w:sz w:val="28"/>
          <w:szCs w:val="28"/>
          <w:highlight w:val="none"/>
        </w:rPr>
        <w:t>7）其他：_______________________________。</w:t>
      </w:r>
    </w:p>
    <w:p w14:paraId="0B0343F7">
      <w:pPr>
        <w:pStyle w:val="75"/>
        <w:spacing w:line="440" w:lineRule="exact"/>
        <w:ind w:firstLine="560" w:firstLineChars="200"/>
        <w:rPr>
          <w:rFonts w:hint="eastAsia" w:hAnsi="宋体" w:eastAsia="宋体"/>
          <w:sz w:val="28"/>
          <w:szCs w:val="28"/>
          <w:highlight w:val="none"/>
          <w:u w:val="single"/>
        </w:rPr>
      </w:pPr>
    </w:p>
    <w:p w14:paraId="1104BEAA">
      <w:pPr>
        <w:pStyle w:val="75"/>
        <w:spacing w:line="440" w:lineRule="exact"/>
        <w:ind w:firstLine="840"/>
        <w:rPr>
          <w:rFonts w:hint="eastAsia" w:hAnsi="宋体" w:eastAsia="宋体"/>
          <w:sz w:val="28"/>
          <w:szCs w:val="28"/>
          <w:highlight w:val="none"/>
          <w:u w:val="single"/>
        </w:rPr>
      </w:pPr>
      <w:r>
        <w:rPr>
          <w:rFonts w:hint="eastAsia" w:hAnsi="宋体" w:eastAsia="宋体"/>
          <w:sz w:val="28"/>
          <w:szCs w:val="28"/>
          <w:highlight w:val="none"/>
        </w:rPr>
        <w:t>谈判供应商名称（</w:t>
      </w:r>
      <w:r>
        <w:rPr>
          <w:rFonts w:hint="eastAsia" w:hAnsi="宋体" w:eastAsia="宋体"/>
          <w:sz w:val="28"/>
          <w:szCs w:val="28"/>
          <w:highlight w:val="none"/>
          <w:lang w:eastAsia="zh-CN"/>
        </w:rPr>
        <w:t>盖</w:t>
      </w:r>
      <w:r>
        <w:rPr>
          <w:rFonts w:hint="eastAsia" w:hAnsi="宋体" w:eastAsia="宋体"/>
          <w:sz w:val="28"/>
          <w:szCs w:val="28"/>
          <w:highlight w:val="none"/>
        </w:rPr>
        <w:t>章）：</w:t>
      </w:r>
      <w:r>
        <w:rPr>
          <w:rFonts w:hint="eastAsia" w:hAnsi="宋体" w:eastAsia="宋体"/>
          <w:sz w:val="28"/>
          <w:szCs w:val="28"/>
          <w:highlight w:val="none"/>
          <w:u w:val="single"/>
        </w:rPr>
        <w:t xml:space="preserve">                             </w:t>
      </w:r>
    </w:p>
    <w:p w14:paraId="237CE82B">
      <w:pPr>
        <w:pStyle w:val="75"/>
        <w:spacing w:line="440" w:lineRule="exact"/>
        <w:ind w:firstLine="840"/>
        <w:rPr>
          <w:rFonts w:hint="eastAsia" w:hAnsi="宋体" w:eastAsia="宋体"/>
          <w:sz w:val="28"/>
          <w:szCs w:val="28"/>
          <w:highlight w:val="none"/>
          <w:u w:val="single"/>
        </w:rPr>
      </w:pPr>
      <w:r>
        <w:rPr>
          <w:rFonts w:hint="eastAsia" w:hAnsi="宋体" w:eastAsia="宋体"/>
          <w:sz w:val="28"/>
          <w:szCs w:val="28"/>
          <w:highlight w:val="none"/>
        </w:rPr>
        <w:t>谈判供应商法定代表人（签</w:t>
      </w:r>
      <w:r>
        <w:rPr>
          <w:rFonts w:hint="eastAsia" w:hAnsi="宋体" w:eastAsia="宋体"/>
          <w:sz w:val="28"/>
          <w:szCs w:val="28"/>
          <w:highlight w:val="none"/>
          <w:lang w:eastAsia="zh-CN"/>
        </w:rPr>
        <w:t>字或盖</w:t>
      </w:r>
      <w:r>
        <w:rPr>
          <w:rFonts w:hint="eastAsia" w:hAnsi="宋体" w:eastAsia="宋体"/>
          <w:sz w:val="28"/>
          <w:szCs w:val="28"/>
          <w:highlight w:val="none"/>
        </w:rPr>
        <w:t>章）：</w:t>
      </w:r>
      <w:r>
        <w:rPr>
          <w:rFonts w:hint="eastAsia" w:hAnsi="宋体" w:eastAsia="宋体"/>
          <w:sz w:val="28"/>
          <w:szCs w:val="28"/>
          <w:highlight w:val="none"/>
          <w:u w:val="single"/>
        </w:rPr>
        <w:t xml:space="preserve">                 </w:t>
      </w:r>
    </w:p>
    <w:p w14:paraId="3275CCFC">
      <w:pPr>
        <w:pStyle w:val="75"/>
        <w:spacing w:line="440" w:lineRule="exact"/>
        <w:ind w:firstLine="840"/>
        <w:rPr>
          <w:rFonts w:hAnsi="宋体" w:eastAsia="宋体"/>
          <w:sz w:val="28"/>
          <w:szCs w:val="28"/>
          <w:highlight w:val="none"/>
        </w:rPr>
      </w:pPr>
      <w:r>
        <w:rPr>
          <w:rFonts w:hint="eastAsia" w:hAnsi="宋体" w:eastAsia="宋体"/>
          <w:sz w:val="28"/>
          <w:szCs w:val="28"/>
          <w:highlight w:val="none"/>
        </w:rPr>
        <w:t>日期：</w:t>
      </w:r>
      <w:r>
        <w:rPr>
          <w:rFonts w:hint="eastAsia" w:hAnsi="宋体" w:eastAsia="宋体"/>
          <w:sz w:val="28"/>
          <w:szCs w:val="28"/>
          <w:highlight w:val="none"/>
          <w:u w:val="single"/>
        </w:rPr>
        <w:t xml:space="preserve">      </w:t>
      </w:r>
      <w:r>
        <w:rPr>
          <w:rFonts w:hint="eastAsia" w:hAnsi="宋体" w:eastAsia="宋体"/>
          <w:sz w:val="28"/>
          <w:szCs w:val="28"/>
          <w:highlight w:val="none"/>
        </w:rPr>
        <w:t>年</w:t>
      </w:r>
      <w:r>
        <w:rPr>
          <w:rFonts w:hint="eastAsia" w:hAnsi="宋体" w:eastAsia="宋体"/>
          <w:sz w:val="28"/>
          <w:szCs w:val="28"/>
          <w:highlight w:val="none"/>
          <w:u w:val="single"/>
        </w:rPr>
        <w:t xml:space="preserve">   </w:t>
      </w:r>
      <w:r>
        <w:rPr>
          <w:rFonts w:hint="eastAsia" w:hAnsi="宋体" w:eastAsia="宋体"/>
          <w:sz w:val="28"/>
          <w:szCs w:val="28"/>
          <w:highlight w:val="none"/>
        </w:rPr>
        <w:t>月</w:t>
      </w:r>
      <w:r>
        <w:rPr>
          <w:rFonts w:hint="eastAsia" w:hAnsi="宋体" w:eastAsia="宋体"/>
          <w:sz w:val="28"/>
          <w:szCs w:val="28"/>
          <w:highlight w:val="none"/>
          <w:u w:val="single"/>
        </w:rPr>
        <w:t xml:space="preserve">    </w:t>
      </w:r>
      <w:r>
        <w:rPr>
          <w:rFonts w:hint="eastAsia" w:hAnsi="宋体" w:eastAsia="宋体"/>
          <w:sz w:val="28"/>
          <w:szCs w:val="28"/>
          <w:highlight w:val="none"/>
        </w:rPr>
        <w:t>日</w:t>
      </w:r>
    </w:p>
    <w:p w14:paraId="391B625E">
      <w:pPr>
        <w:pStyle w:val="76"/>
        <w:autoSpaceDE w:val="0"/>
        <w:autoSpaceDN w:val="0"/>
        <w:adjustRightInd w:val="0"/>
        <w:spacing w:line="500" w:lineRule="exact"/>
        <w:jc w:val="center"/>
        <w:outlineLvl w:val="2"/>
        <w:rPr>
          <w:rFonts w:ascii="宋体" w:hAnsi="宋体" w:eastAsia="宋体"/>
          <w:b/>
          <w:sz w:val="28"/>
          <w:szCs w:val="28"/>
          <w:highlight w:val="none"/>
        </w:rPr>
      </w:pPr>
      <w:r>
        <w:rPr>
          <w:highlight w:val="none"/>
        </w:rPr>
        <w:br w:type="page"/>
      </w:r>
      <w:bookmarkStart w:id="203" w:name="_Toc5795"/>
      <w:r>
        <w:rPr>
          <w:rFonts w:hint="eastAsia" w:ascii="宋体" w:hAnsi="宋体" w:eastAsia="宋体"/>
          <w:b/>
          <w:sz w:val="28"/>
          <w:szCs w:val="28"/>
          <w:highlight w:val="none"/>
        </w:rPr>
        <w:t>法定代表人资格证明文件</w:t>
      </w:r>
      <w:bookmarkEnd w:id="203"/>
    </w:p>
    <w:p w14:paraId="662BAF55">
      <w:pPr>
        <w:pStyle w:val="76"/>
        <w:widowControl/>
        <w:adjustRightInd w:val="0"/>
        <w:snapToGrid w:val="0"/>
        <w:spacing w:before="120" w:after="120" w:line="500" w:lineRule="exact"/>
        <w:ind w:left="1072" w:hanging="1072"/>
        <w:jc w:val="left"/>
        <w:rPr>
          <w:rFonts w:ascii="宋体" w:hAnsi="宋体" w:eastAsia="宋体"/>
          <w:sz w:val="28"/>
          <w:szCs w:val="28"/>
          <w:highlight w:val="none"/>
        </w:rPr>
      </w:pPr>
      <w:r>
        <w:rPr>
          <w:rFonts w:hint="eastAsia" w:ascii="宋体" w:hAnsi="宋体" w:eastAsia="宋体"/>
          <w:sz w:val="28"/>
          <w:szCs w:val="28"/>
          <w:highlight w:val="none"/>
          <w:u w:val="single"/>
        </w:rPr>
        <w:t>（代理机构名称）</w:t>
      </w:r>
      <w:r>
        <w:rPr>
          <w:rFonts w:hint="eastAsia" w:ascii="宋体" w:hAnsi="宋体" w:eastAsia="宋体"/>
          <w:sz w:val="28"/>
          <w:szCs w:val="28"/>
          <w:highlight w:val="none"/>
        </w:rPr>
        <w:t>：</w:t>
      </w:r>
    </w:p>
    <w:p w14:paraId="16CE76A8">
      <w:pPr>
        <w:pStyle w:val="76"/>
        <w:widowControl/>
        <w:adjustRightInd w:val="0"/>
        <w:snapToGrid w:val="0"/>
        <w:spacing w:before="120" w:after="120" w:line="500" w:lineRule="exact"/>
        <w:ind w:firstLine="420" w:firstLineChars="150"/>
        <w:jc w:val="left"/>
        <w:rPr>
          <w:rFonts w:ascii="宋体" w:hAnsi="宋体" w:eastAsia="宋体"/>
          <w:sz w:val="28"/>
          <w:szCs w:val="28"/>
          <w:highlight w:val="none"/>
        </w:rPr>
      </w:pPr>
      <w:r>
        <w:rPr>
          <w:rFonts w:hint="eastAsia" w:ascii="宋体" w:hAnsi="宋体" w:eastAsia="宋体"/>
          <w:sz w:val="28"/>
          <w:szCs w:val="28"/>
          <w:highlight w:val="none"/>
        </w:rPr>
        <w:t>兹有</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同志为</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 xml:space="preserve">法定代表人，代表我单位办理一切社会公务事宜，具有法律效力。 </w:t>
      </w:r>
    </w:p>
    <w:p w14:paraId="3D906A5A">
      <w:pPr>
        <w:pStyle w:val="76"/>
        <w:widowControl/>
        <w:adjustRightInd w:val="0"/>
        <w:snapToGrid w:val="0"/>
        <w:spacing w:before="120" w:after="120" w:line="500" w:lineRule="exact"/>
        <w:ind w:left="1069" w:leftChars="200" w:hanging="649" w:hangingChars="232"/>
        <w:jc w:val="left"/>
        <w:rPr>
          <w:rFonts w:ascii="宋体" w:hAnsi="宋体" w:eastAsia="宋体"/>
          <w:sz w:val="28"/>
          <w:szCs w:val="28"/>
          <w:highlight w:val="none"/>
        </w:rPr>
      </w:pPr>
      <w:r>
        <w:rPr>
          <w:rFonts w:hint="eastAsia" w:ascii="宋体" w:hAnsi="宋体" w:eastAsia="宋体"/>
          <w:sz w:val="28"/>
          <w:szCs w:val="28"/>
          <w:highlight w:val="none"/>
        </w:rPr>
        <w:t xml:space="preserve">附法定代表人基本情况： </w:t>
      </w:r>
    </w:p>
    <w:p w14:paraId="17EF461C">
      <w:pPr>
        <w:pStyle w:val="76"/>
        <w:widowControl/>
        <w:adjustRightInd w:val="0"/>
        <w:snapToGrid w:val="0"/>
        <w:spacing w:before="120" w:after="120" w:line="500" w:lineRule="exact"/>
        <w:ind w:left="1069" w:leftChars="200" w:hanging="649" w:hangingChars="232"/>
        <w:jc w:val="left"/>
        <w:rPr>
          <w:rFonts w:ascii="宋体" w:hAnsi="宋体" w:eastAsia="宋体"/>
          <w:sz w:val="28"/>
          <w:szCs w:val="28"/>
          <w:highlight w:val="none"/>
          <w:u w:val="single"/>
        </w:rPr>
      </w:pPr>
      <w:r>
        <w:rPr>
          <w:rFonts w:hint="eastAsia" w:ascii="宋体" w:hAnsi="宋体" w:eastAsia="宋体"/>
          <w:sz w:val="28"/>
          <w:szCs w:val="28"/>
          <w:highlight w:val="none"/>
        </w:rPr>
        <w:t>姓名：</w:t>
      </w:r>
      <w:r>
        <w:rPr>
          <w:rFonts w:hint="eastAsia" w:ascii="宋体" w:hAnsi="宋体" w:eastAsia="宋体"/>
          <w:sz w:val="28"/>
          <w:szCs w:val="28"/>
          <w:highlight w:val="none"/>
          <w:u w:val="single"/>
        </w:rPr>
        <w:t xml:space="preserve">                   </w:t>
      </w:r>
    </w:p>
    <w:p w14:paraId="1A7D156A">
      <w:pPr>
        <w:pStyle w:val="76"/>
        <w:widowControl/>
        <w:adjustRightInd w:val="0"/>
        <w:snapToGrid w:val="0"/>
        <w:spacing w:before="120" w:after="120" w:line="500" w:lineRule="exact"/>
        <w:ind w:left="1069" w:leftChars="200" w:hanging="649" w:hangingChars="232"/>
        <w:jc w:val="left"/>
        <w:rPr>
          <w:rFonts w:ascii="宋体" w:hAnsi="宋体" w:eastAsia="宋体"/>
          <w:sz w:val="28"/>
          <w:szCs w:val="28"/>
          <w:highlight w:val="none"/>
        </w:rPr>
      </w:pPr>
      <w:r>
        <w:rPr>
          <w:rFonts w:hint="eastAsia" w:ascii="宋体" w:hAnsi="宋体" w:eastAsia="宋体"/>
          <w:sz w:val="28"/>
          <w:szCs w:val="28"/>
          <w:highlight w:val="none"/>
        </w:rPr>
        <w:t>身份证号码：</w:t>
      </w:r>
      <w:r>
        <w:rPr>
          <w:rFonts w:hint="eastAsia" w:ascii="宋体" w:hAnsi="宋体" w:eastAsia="宋体"/>
          <w:sz w:val="28"/>
          <w:szCs w:val="28"/>
          <w:highlight w:val="none"/>
          <w:u w:val="single"/>
        </w:rPr>
        <w:t xml:space="preserve">                     </w:t>
      </w:r>
    </w:p>
    <w:p w14:paraId="4997C47A">
      <w:pPr>
        <w:pStyle w:val="76"/>
        <w:widowControl/>
        <w:adjustRightInd w:val="0"/>
        <w:snapToGrid w:val="0"/>
        <w:spacing w:before="120" w:after="120" w:line="500" w:lineRule="exact"/>
        <w:ind w:left="1069" w:leftChars="200" w:hanging="649" w:hangingChars="232"/>
        <w:jc w:val="left"/>
        <w:rPr>
          <w:rFonts w:ascii="宋体" w:hAnsi="宋体" w:eastAsia="宋体"/>
          <w:sz w:val="28"/>
          <w:szCs w:val="28"/>
          <w:highlight w:val="none"/>
        </w:rPr>
      </w:pPr>
      <w:r>
        <w:rPr>
          <w:rFonts w:hint="eastAsia" w:ascii="宋体" w:hAnsi="宋体" w:eastAsia="宋体"/>
          <w:sz w:val="28"/>
          <w:szCs w:val="28"/>
          <w:highlight w:val="none"/>
        </w:rPr>
        <w:t>通讯地址：</w:t>
      </w:r>
      <w:r>
        <w:rPr>
          <w:rFonts w:hint="eastAsia" w:ascii="宋体" w:hAnsi="宋体" w:eastAsia="宋体"/>
          <w:sz w:val="28"/>
          <w:szCs w:val="28"/>
          <w:highlight w:val="none"/>
          <w:u w:val="single"/>
        </w:rPr>
        <w:t xml:space="preserve">                       </w:t>
      </w:r>
    </w:p>
    <w:p w14:paraId="4BC02853">
      <w:pPr>
        <w:pStyle w:val="76"/>
        <w:widowControl/>
        <w:adjustRightInd w:val="0"/>
        <w:snapToGrid w:val="0"/>
        <w:spacing w:before="120" w:after="120" w:line="500" w:lineRule="exact"/>
        <w:ind w:left="1069" w:leftChars="200" w:hanging="649" w:hangingChars="232"/>
        <w:jc w:val="left"/>
        <w:rPr>
          <w:rFonts w:ascii="宋体" w:hAnsi="宋体" w:eastAsia="宋体"/>
          <w:sz w:val="28"/>
          <w:szCs w:val="28"/>
          <w:highlight w:val="none"/>
        </w:rPr>
      </w:pPr>
      <w:r>
        <w:rPr>
          <w:rFonts w:hint="eastAsia" w:ascii="宋体" w:hAnsi="宋体" w:eastAsia="宋体"/>
          <w:sz w:val="28"/>
          <w:szCs w:val="28"/>
          <w:highlight w:val="none"/>
        </w:rPr>
        <w:t>电话号码：</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邮政编码：</w:t>
      </w:r>
      <w:r>
        <w:rPr>
          <w:rFonts w:hint="eastAsia" w:ascii="宋体" w:hAnsi="宋体" w:eastAsia="宋体"/>
          <w:sz w:val="28"/>
          <w:szCs w:val="28"/>
          <w:highlight w:val="none"/>
          <w:u w:val="single"/>
        </w:rPr>
        <w:t xml:space="preserve">               </w:t>
      </w:r>
    </w:p>
    <w:p w14:paraId="123FEB0A">
      <w:pPr>
        <w:pStyle w:val="76"/>
        <w:widowControl/>
        <w:adjustRightInd w:val="0"/>
        <w:snapToGrid w:val="0"/>
        <w:spacing w:before="120" w:after="120" w:line="500" w:lineRule="exact"/>
        <w:ind w:left="1072" w:hanging="1072"/>
        <w:rPr>
          <w:rFonts w:ascii="宋体" w:hAnsi="宋体" w:eastAsia="宋体"/>
          <w:sz w:val="28"/>
          <w:szCs w:val="28"/>
          <w:highlight w:val="none"/>
        </w:rPr>
      </w:pPr>
      <w:r>
        <w:rPr>
          <w:rFonts w:hint="eastAsia" w:ascii="宋体" w:hAnsi="宋体" w:eastAsia="宋体"/>
          <w:sz w:val="28"/>
          <w:szCs w:val="28"/>
          <w:highlight w:val="none"/>
        </w:rPr>
        <w:t xml:space="preserve"> </w:t>
      </w:r>
    </w:p>
    <w:tbl>
      <w:tblPr>
        <w:tblStyle w:val="33"/>
        <w:tblW w:w="0" w:type="auto"/>
        <w:tblInd w:w="7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14:paraId="2D468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trPr>
        <w:tc>
          <w:tcPr>
            <w:tcW w:w="6804" w:type="dxa"/>
            <w:tcBorders>
              <w:top w:val="single" w:color="auto" w:sz="4" w:space="0"/>
              <w:left w:val="single" w:color="auto" w:sz="4" w:space="0"/>
              <w:bottom w:val="single" w:color="auto" w:sz="4" w:space="0"/>
              <w:right w:val="single" w:color="auto" w:sz="4" w:space="0"/>
            </w:tcBorders>
            <w:noWrap w:val="0"/>
            <w:vAlign w:val="top"/>
          </w:tcPr>
          <w:p w14:paraId="79AF2894">
            <w:pPr>
              <w:pStyle w:val="76"/>
              <w:widowControl/>
              <w:adjustRightInd w:val="0"/>
              <w:snapToGrid w:val="0"/>
              <w:spacing w:before="120" w:after="120" w:line="500" w:lineRule="exact"/>
              <w:ind w:left="1072" w:hanging="1072"/>
              <w:jc w:val="center"/>
              <w:rPr>
                <w:rFonts w:ascii="宋体" w:hAnsi="宋体" w:eastAsia="宋体"/>
                <w:sz w:val="28"/>
                <w:szCs w:val="28"/>
                <w:highlight w:val="none"/>
              </w:rPr>
            </w:pPr>
          </w:p>
          <w:p w14:paraId="797A2A1F">
            <w:pPr>
              <w:pStyle w:val="76"/>
              <w:widowControl/>
              <w:adjustRightInd w:val="0"/>
              <w:snapToGrid w:val="0"/>
              <w:spacing w:before="120" w:after="120" w:line="500" w:lineRule="exact"/>
              <w:ind w:left="1072" w:hanging="1072"/>
              <w:jc w:val="center"/>
              <w:rPr>
                <w:rFonts w:ascii="宋体" w:hAnsi="宋体" w:eastAsia="宋体"/>
                <w:sz w:val="28"/>
                <w:szCs w:val="28"/>
                <w:highlight w:val="none"/>
              </w:rPr>
            </w:pPr>
          </w:p>
          <w:p w14:paraId="043F8CE8">
            <w:pPr>
              <w:pStyle w:val="76"/>
              <w:widowControl/>
              <w:adjustRightInd w:val="0"/>
              <w:snapToGrid w:val="0"/>
              <w:spacing w:before="120" w:after="120" w:line="500" w:lineRule="exact"/>
              <w:ind w:left="1072" w:hanging="1072"/>
              <w:jc w:val="center"/>
              <w:rPr>
                <w:rFonts w:ascii="宋体" w:hAnsi="宋体" w:eastAsia="宋体"/>
                <w:sz w:val="28"/>
                <w:szCs w:val="28"/>
                <w:highlight w:val="none"/>
              </w:rPr>
            </w:pPr>
            <w:r>
              <w:rPr>
                <w:rFonts w:hint="eastAsia" w:ascii="宋体" w:hAnsi="宋体" w:eastAsia="宋体"/>
                <w:sz w:val="28"/>
                <w:szCs w:val="28"/>
                <w:highlight w:val="none"/>
              </w:rPr>
              <w:t>法定代表人《居民身份证》扫描件</w:t>
            </w:r>
          </w:p>
        </w:tc>
      </w:tr>
    </w:tbl>
    <w:p w14:paraId="7AC9B6A9">
      <w:pPr>
        <w:pStyle w:val="76"/>
        <w:widowControl/>
        <w:adjustRightInd w:val="0"/>
        <w:snapToGrid w:val="0"/>
        <w:spacing w:before="120" w:after="120" w:line="500" w:lineRule="exact"/>
        <w:ind w:left="1072" w:hanging="1072"/>
        <w:rPr>
          <w:rFonts w:ascii="宋体" w:hAnsi="宋体" w:eastAsia="宋体"/>
          <w:sz w:val="28"/>
          <w:szCs w:val="28"/>
          <w:highlight w:val="none"/>
        </w:rPr>
      </w:pPr>
    </w:p>
    <w:p w14:paraId="684F28F2">
      <w:pPr>
        <w:pStyle w:val="76"/>
        <w:widowControl/>
        <w:tabs>
          <w:tab w:val="left" w:pos="750"/>
        </w:tabs>
        <w:adjustRightInd w:val="0"/>
        <w:snapToGrid w:val="0"/>
        <w:spacing w:before="120" w:after="120" w:line="500" w:lineRule="exact"/>
        <w:ind w:left="1072" w:hanging="1072"/>
        <w:rPr>
          <w:rFonts w:ascii="宋体" w:hAnsi="宋体" w:eastAsia="宋体"/>
          <w:sz w:val="28"/>
          <w:szCs w:val="28"/>
          <w:highlight w:val="none"/>
        </w:rPr>
      </w:pPr>
      <w:r>
        <w:rPr>
          <w:rFonts w:hint="eastAsia" w:ascii="宋体" w:hAnsi="宋体" w:eastAsia="宋体"/>
          <w:sz w:val="28"/>
          <w:szCs w:val="28"/>
          <w:highlight w:val="none"/>
        </w:rPr>
        <w:t xml:space="preserve"> </w:t>
      </w:r>
      <w:r>
        <w:rPr>
          <w:rFonts w:hint="eastAsia" w:ascii="宋体" w:hAnsi="宋体" w:eastAsia="宋体"/>
          <w:sz w:val="28"/>
          <w:szCs w:val="28"/>
          <w:highlight w:val="none"/>
        </w:rPr>
        <w:tab/>
      </w:r>
      <w:r>
        <w:rPr>
          <w:rFonts w:hint="eastAsia" w:ascii="宋体" w:hAnsi="宋体" w:eastAsia="宋体"/>
          <w:sz w:val="28"/>
          <w:szCs w:val="28"/>
          <w:highlight w:val="none"/>
        </w:rPr>
        <w:t>供应商名称（</w:t>
      </w:r>
      <w:r>
        <w:rPr>
          <w:rFonts w:hint="eastAsia" w:ascii="宋体" w:hAnsi="宋体" w:eastAsia="宋体"/>
          <w:sz w:val="28"/>
          <w:szCs w:val="28"/>
          <w:highlight w:val="none"/>
          <w:lang w:eastAsia="zh-CN"/>
        </w:rPr>
        <w:t>盖</w:t>
      </w:r>
      <w:r>
        <w:rPr>
          <w:rFonts w:hint="eastAsia" w:ascii="宋体" w:hAnsi="宋体" w:eastAsia="宋体"/>
          <w:sz w:val="28"/>
          <w:szCs w:val="28"/>
          <w:highlight w:val="none"/>
        </w:rPr>
        <w:t>章）：</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u w:val="single"/>
          <w:lang w:val="en-US" w:eastAsia="zh-CN"/>
        </w:rPr>
        <w:t xml:space="preserve">        </w:t>
      </w:r>
      <w:r>
        <w:rPr>
          <w:rFonts w:hint="eastAsia" w:ascii="宋体" w:hAnsi="宋体" w:eastAsia="宋体"/>
          <w:sz w:val="28"/>
          <w:szCs w:val="28"/>
          <w:highlight w:val="none"/>
          <w:u w:val="single"/>
        </w:rPr>
        <w:t xml:space="preserve">     </w:t>
      </w:r>
    </w:p>
    <w:p w14:paraId="19DDDA49">
      <w:pPr>
        <w:pStyle w:val="76"/>
        <w:widowControl/>
        <w:tabs>
          <w:tab w:val="left" w:pos="750"/>
        </w:tabs>
        <w:adjustRightInd w:val="0"/>
        <w:snapToGrid w:val="0"/>
        <w:spacing w:before="120" w:after="120" w:line="500" w:lineRule="exact"/>
        <w:ind w:left="1069" w:leftChars="400" w:hanging="229" w:hangingChars="82"/>
        <w:rPr>
          <w:rFonts w:ascii="宋体" w:hAnsi="宋体" w:eastAsia="宋体"/>
          <w:sz w:val="28"/>
          <w:szCs w:val="28"/>
          <w:highlight w:val="none"/>
        </w:rPr>
      </w:pPr>
      <w:r>
        <w:rPr>
          <w:rFonts w:hint="eastAsia" w:ascii="宋体" w:hAnsi="宋体" w:eastAsia="宋体"/>
          <w:sz w:val="28"/>
          <w:szCs w:val="28"/>
          <w:highlight w:val="none"/>
        </w:rPr>
        <w:t>法定代表人（签</w:t>
      </w:r>
      <w:r>
        <w:rPr>
          <w:rFonts w:hint="eastAsia" w:ascii="宋体" w:hAnsi="宋体" w:eastAsia="宋体"/>
          <w:sz w:val="28"/>
          <w:szCs w:val="28"/>
          <w:highlight w:val="none"/>
          <w:lang w:eastAsia="zh-CN"/>
        </w:rPr>
        <w:t>字或盖</w:t>
      </w:r>
      <w:r>
        <w:rPr>
          <w:rFonts w:hint="eastAsia" w:ascii="宋体" w:hAnsi="宋体" w:eastAsia="宋体"/>
          <w:sz w:val="28"/>
          <w:szCs w:val="28"/>
          <w:highlight w:val="none"/>
        </w:rPr>
        <w:t>章） ：</w:t>
      </w:r>
      <w:r>
        <w:rPr>
          <w:rFonts w:hint="eastAsia" w:ascii="宋体" w:hAnsi="宋体" w:eastAsia="宋体"/>
          <w:sz w:val="28"/>
          <w:szCs w:val="28"/>
          <w:highlight w:val="none"/>
          <w:u w:val="single"/>
        </w:rPr>
        <w:t xml:space="preserve">           </w:t>
      </w:r>
    </w:p>
    <w:p w14:paraId="38C1E6C1">
      <w:pPr>
        <w:pStyle w:val="76"/>
        <w:widowControl/>
        <w:tabs>
          <w:tab w:val="left" w:pos="750"/>
        </w:tabs>
        <w:adjustRightInd w:val="0"/>
        <w:snapToGrid w:val="0"/>
        <w:spacing w:before="120" w:after="120" w:line="500" w:lineRule="exact"/>
        <w:ind w:left="1069" w:leftChars="400" w:hanging="229" w:hangingChars="82"/>
        <w:rPr>
          <w:rFonts w:ascii="宋体" w:hAnsi="宋体" w:eastAsia="宋体"/>
          <w:sz w:val="28"/>
          <w:szCs w:val="28"/>
          <w:highlight w:val="none"/>
        </w:rPr>
      </w:pPr>
      <w:r>
        <w:rPr>
          <w:rFonts w:hint="eastAsia" w:ascii="宋体" w:hAnsi="宋体" w:eastAsia="宋体"/>
          <w:sz w:val="28"/>
          <w:szCs w:val="28"/>
          <w:highlight w:val="none"/>
        </w:rPr>
        <w:t>日期：</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年</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月</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日</w:t>
      </w:r>
    </w:p>
    <w:p w14:paraId="7AEC78DB">
      <w:pPr>
        <w:pStyle w:val="76"/>
        <w:widowControl/>
        <w:adjustRightInd w:val="0"/>
        <w:snapToGrid w:val="0"/>
        <w:spacing w:before="120" w:after="120" w:line="500" w:lineRule="exact"/>
        <w:ind w:left="1072" w:hanging="1072"/>
        <w:rPr>
          <w:rFonts w:ascii="宋体" w:hAnsi="宋体" w:eastAsia="宋体"/>
          <w:sz w:val="28"/>
          <w:szCs w:val="28"/>
          <w:highlight w:val="none"/>
        </w:rPr>
      </w:pPr>
      <w:r>
        <w:rPr>
          <w:rFonts w:hint="eastAsia" w:ascii="宋体" w:hAnsi="宋体" w:eastAsia="宋体"/>
          <w:sz w:val="28"/>
          <w:szCs w:val="28"/>
          <w:highlight w:val="none"/>
        </w:rPr>
        <w:t xml:space="preserve"> </w:t>
      </w:r>
    </w:p>
    <w:p w14:paraId="1B4B71E0">
      <w:pPr>
        <w:pStyle w:val="76"/>
        <w:widowControl/>
        <w:spacing w:before="120" w:after="120" w:line="500" w:lineRule="exact"/>
        <w:ind w:left="1072" w:hanging="1072"/>
        <w:rPr>
          <w:rFonts w:ascii="宋体" w:hAnsi="宋体" w:eastAsia="宋体"/>
          <w:b/>
          <w:sz w:val="28"/>
          <w:szCs w:val="28"/>
          <w:highlight w:val="none"/>
        </w:rPr>
      </w:pPr>
    </w:p>
    <w:p w14:paraId="5FBC0F05">
      <w:pPr>
        <w:autoSpaceDE w:val="0"/>
        <w:autoSpaceDN w:val="0"/>
        <w:adjustRightInd w:val="0"/>
        <w:spacing w:line="360" w:lineRule="auto"/>
        <w:jc w:val="center"/>
        <w:rPr>
          <w:rFonts w:hint="eastAsia" w:ascii="宋体" w:hAnsi="宋体" w:cs="仿宋"/>
          <w:b/>
          <w:szCs w:val="28"/>
          <w:highlight w:val="none"/>
        </w:rPr>
      </w:pPr>
      <w:r>
        <w:rPr>
          <w:rFonts w:hint="eastAsia"/>
          <w:b/>
          <w:sz w:val="28"/>
          <w:szCs w:val="28"/>
          <w:highlight w:val="none"/>
        </w:rPr>
        <w:t>注：本表适用于法人</w:t>
      </w:r>
    </w:p>
    <w:p w14:paraId="367F6B0A">
      <w:pPr>
        <w:pStyle w:val="81"/>
        <w:rPr>
          <w:rFonts w:hint="eastAsia"/>
          <w:highlight w:val="none"/>
        </w:rPr>
      </w:pPr>
      <w:bookmarkStart w:id="204" w:name="_Toc22996"/>
      <w:r>
        <w:rPr>
          <w:rFonts w:hint="eastAsia"/>
          <w:highlight w:val="none"/>
        </w:rPr>
        <w:t>法定代表人授权书</w:t>
      </w:r>
      <w:bookmarkEnd w:id="204"/>
    </w:p>
    <w:p w14:paraId="3D541433">
      <w:pPr>
        <w:pStyle w:val="76"/>
        <w:adjustRightInd w:val="0"/>
        <w:snapToGrid w:val="0"/>
        <w:spacing w:line="400" w:lineRule="exact"/>
        <w:rPr>
          <w:rFonts w:ascii="宋体" w:hAnsi="宋体" w:eastAsia="宋体"/>
          <w:sz w:val="28"/>
          <w:szCs w:val="28"/>
          <w:highlight w:val="none"/>
        </w:rPr>
      </w:pPr>
      <w:r>
        <w:rPr>
          <w:rFonts w:hint="eastAsia" w:ascii="宋体" w:hAnsi="宋体" w:eastAsia="宋体"/>
          <w:sz w:val="28"/>
          <w:szCs w:val="28"/>
          <w:highlight w:val="none"/>
          <w:u w:val="single"/>
        </w:rPr>
        <w:t>(代理机构名称)</w:t>
      </w:r>
      <w:r>
        <w:rPr>
          <w:rFonts w:hint="eastAsia" w:ascii="宋体" w:hAnsi="宋体" w:eastAsia="宋体"/>
          <w:sz w:val="28"/>
          <w:szCs w:val="28"/>
          <w:highlight w:val="none"/>
        </w:rPr>
        <w:t>：</w:t>
      </w:r>
    </w:p>
    <w:p w14:paraId="4471D647">
      <w:pPr>
        <w:pStyle w:val="76"/>
        <w:spacing w:line="500" w:lineRule="exact"/>
        <w:ind w:firstLine="560" w:firstLineChars="200"/>
        <w:rPr>
          <w:rFonts w:hint="eastAsia" w:ascii="宋体" w:hAnsi="宋体" w:eastAsia="宋体"/>
          <w:sz w:val="28"/>
          <w:szCs w:val="28"/>
          <w:highlight w:val="none"/>
        </w:rPr>
      </w:pPr>
      <w:r>
        <w:rPr>
          <w:rFonts w:hint="eastAsia" w:ascii="宋体" w:hAnsi="宋体" w:eastAsia="宋体"/>
          <w:sz w:val="28"/>
          <w:szCs w:val="28"/>
          <w:highlight w:val="none"/>
        </w:rPr>
        <w:t>兹授权</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同志为我公司参加贵单位组织的编号为</w:t>
      </w:r>
      <w:r>
        <w:rPr>
          <w:rFonts w:hint="eastAsia" w:ascii="宋体" w:hAnsi="宋体" w:eastAsia="宋体"/>
          <w:sz w:val="28"/>
          <w:szCs w:val="28"/>
          <w:highlight w:val="none"/>
          <w:u w:val="single"/>
        </w:rPr>
        <w:t>（项目编号）</w:t>
      </w:r>
      <w:r>
        <w:rPr>
          <w:rFonts w:hint="eastAsia" w:ascii="宋体" w:hAnsi="宋体" w:eastAsia="宋体"/>
          <w:sz w:val="28"/>
          <w:szCs w:val="28"/>
          <w:highlight w:val="none"/>
        </w:rPr>
        <w:t>的</w:t>
      </w:r>
      <w:r>
        <w:rPr>
          <w:rFonts w:hint="eastAsia" w:ascii="宋体" w:hAnsi="宋体" w:eastAsia="宋体"/>
          <w:sz w:val="28"/>
          <w:szCs w:val="28"/>
          <w:highlight w:val="none"/>
          <w:u w:val="single"/>
        </w:rPr>
        <w:t>（项 目名称）</w:t>
      </w:r>
      <w:r>
        <w:rPr>
          <w:rFonts w:hint="eastAsia" w:ascii="宋体" w:hAnsi="宋体" w:eastAsia="宋体"/>
          <w:sz w:val="28"/>
          <w:szCs w:val="28"/>
          <w:highlight w:val="none"/>
        </w:rPr>
        <w:t>采购活动的谈判代表人，全权代表我公司处理在该项目活动中的一切事宜。代理期限从</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年</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月</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日起至</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年</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月</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 xml:space="preserve">日止。 </w:t>
      </w:r>
    </w:p>
    <w:p w14:paraId="0D600C77">
      <w:pPr>
        <w:pStyle w:val="76"/>
        <w:spacing w:line="500" w:lineRule="exact"/>
        <w:rPr>
          <w:rFonts w:hint="eastAsia" w:ascii="宋体" w:hAnsi="宋体" w:eastAsia="宋体"/>
          <w:sz w:val="28"/>
          <w:szCs w:val="28"/>
          <w:highlight w:val="none"/>
        </w:rPr>
      </w:pPr>
    </w:p>
    <w:p w14:paraId="1B3899CC">
      <w:pPr>
        <w:pStyle w:val="76"/>
        <w:spacing w:line="500" w:lineRule="exact"/>
        <w:rPr>
          <w:rFonts w:hint="eastAsia" w:ascii="宋体" w:hAnsi="宋体" w:eastAsia="宋体"/>
          <w:sz w:val="28"/>
          <w:szCs w:val="28"/>
          <w:highlight w:val="none"/>
        </w:rPr>
      </w:pPr>
      <w:r>
        <w:rPr>
          <w:rFonts w:hint="eastAsia" w:ascii="宋体" w:hAnsi="宋体" w:eastAsia="宋体"/>
          <w:sz w:val="28"/>
          <w:szCs w:val="28"/>
          <w:highlight w:val="none"/>
        </w:rPr>
        <w:t>谈判供应商（</w:t>
      </w:r>
      <w:r>
        <w:rPr>
          <w:rFonts w:hint="eastAsia" w:ascii="宋体" w:hAnsi="宋体" w:eastAsia="宋体"/>
          <w:sz w:val="28"/>
          <w:szCs w:val="28"/>
          <w:highlight w:val="none"/>
          <w:lang w:eastAsia="zh-CN"/>
        </w:rPr>
        <w:t>盖</w:t>
      </w:r>
      <w:r>
        <w:rPr>
          <w:rFonts w:hint="eastAsia" w:ascii="宋体" w:hAnsi="宋体" w:eastAsia="宋体"/>
          <w:sz w:val="28"/>
          <w:szCs w:val="28"/>
          <w:highlight w:val="none"/>
        </w:rPr>
        <w:t>章）：</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u w:val="single"/>
          <w:lang w:val="en-US" w:eastAsia="zh-CN"/>
        </w:rPr>
        <w:t xml:space="preserve">      </w:t>
      </w:r>
      <w:r>
        <w:rPr>
          <w:rFonts w:hint="eastAsia" w:ascii="宋体" w:hAnsi="宋体" w:eastAsia="宋体"/>
          <w:sz w:val="28"/>
          <w:szCs w:val="28"/>
          <w:highlight w:val="none"/>
          <w:u w:val="single"/>
        </w:rPr>
        <w:t xml:space="preserve">       </w:t>
      </w:r>
    </w:p>
    <w:p w14:paraId="43E457DC">
      <w:pPr>
        <w:pStyle w:val="76"/>
        <w:spacing w:line="500" w:lineRule="exact"/>
        <w:rPr>
          <w:rFonts w:hint="eastAsia" w:ascii="宋体" w:hAnsi="宋体" w:eastAsia="宋体"/>
          <w:sz w:val="28"/>
          <w:szCs w:val="28"/>
          <w:highlight w:val="none"/>
        </w:rPr>
      </w:pPr>
      <w:r>
        <w:rPr>
          <w:rFonts w:hint="eastAsia" w:ascii="宋体" w:hAnsi="宋体" w:eastAsia="宋体"/>
          <w:sz w:val="28"/>
          <w:szCs w:val="28"/>
          <w:highlight w:val="none"/>
        </w:rPr>
        <w:t>法定代表人（签</w:t>
      </w:r>
      <w:r>
        <w:rPr>
          <w:rFonts w:hint="eastAsia" w:ascii="宋体" w:hAnsi="宋体" w:eastAsia="宋体"/>
          <w:sz w:val="28"/>
          <w:szCs w:val="28"/>
          <w:highlight w:val="none"/>
          <w:lang w:eastAsia="zh-CN"/>
        </w:rPr>
        <w:t>字或盖</w:t>
      </w:r>
      <w:r>
        <w:rPr>
          <w:rFonts w:hint="eastAsia" w:ascii="宋体" w:hAnsi="宋体" w:eastAsia="宋体"/>
          <w:sz w:val="28"/>
          <w:szCs w:val="28"/>
          <w:highlight w:val="none"/>
        </w:rPr>
        <w:t>章）：</w:t>
      </w:r>
      <w:r>
        <w:rPr>
          <w:rFonts w:hint="eastAsia" w:ascii="宋体" w:hAnsi="宋体" w:eastAsia="宋体"/>
          <w:sz w:val="28"/>
          <w:szCs w:val="28"/>
          <w:highlight w:val="none"/>
          <w:u w:val="single"/>
        </w:rPr>
        <w:t xml:space="preserve">               </w:t>
      </w:r>
    </w:p>
    <w:p w14:paraId="716DB232">
      <w:pPr>
        <w:pStyle w:val="76"/>
        <w:spacing w:line="500" w:lineRule="exact"/>
        <w:rPr>
          <w:rFonts w:hint="eastAsia" w:ascii="宋体" w:hAnsi="宋体" w:eastAsia="宋体"/>
          <w:sz w:val="28"/>
          <w:szCs w:val="28"/>
          <w:highlight w:val="none"/>
        </w:rPr>
      </w:pPr>
      <w:r>
        <w:rPr>
          <w:rFonts w:hint="eastAsia" w:ascii="宋体" w:hAnsi="宋体" w:eastAsia="宋体"/>
          <w:sz w:val="28"/>
          <w:szCs w:val="28"/>
          <w:highlight w:val="none"/>
        </w:rPr>
        <w:t>签发日期：</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年</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月</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日</w:t>
      </w:r>
    </w:p>
    <w:p w14:paraId="72BE47AE">
      <w:pPr>
        <w:pStyle w:val="76"/>
        <w:spacing w:line="500" w:lineRule="exact"/>
        <w:rPr>
          <w:rFonts w:hint="eastAsia" w:ascii="宋体" w:hAnsi="宋体" w:eastAsia="宋体"/>
          <w:sz w:val="28"/>
          <w:szCs w:val="28"/>
          <w:highlight w:val="none"/>
        </w:rPr>
      </w:pPr>
    </w:p>
    <w:p w14:paraId="4E440203">
      <w:pPr>
        <w:pStyle w:val="76"/>
        <w:spacing w:line="500" w:lineRule="exact"/>
        <w:rPr>
          <w:rFonts w:hint="eastAsia" w:ascii="宋体" w:hAnsi="宋体" w:eastAsia="宋体"/>
          <w:sz w:val="28"/>
          <w:szCs w:val="28"/>
          <w:highlight w:val="none"/>
        </w:rPr>
      </w:pPr>
      <w:r>
        <w:rPr>
          <w:rFonts w:hint="eastAsia" w:ascii="宋体" w:hAnsi="宋体" w:eastAsia="宋体"/>
          <w:sz w:val="28"/>
          <w:szCs w:val="28"/>
          <w:highlight w:val="none"/>
        </w:rPr>
        <w:t>附：代理人工作单位：</w:t>
      </w:r>
      <w:r>
        <w:rPr>
          <w:rFonts w:hint="eastAsia" w:ascii="宋体" w:hAnsi="宋体" w:eastAsia="宋体"/>
          <w:sz w:val="28"/>
          <w:szCs w:val="28"/>
          <w:highlight w:val="none"/>
          <w:u w:val="single"/>
        </w:rPr>
        <w:t xml:space="preserve">                      </w:t>
      </w:r>
    </w:p>
    <w:p w14:paraId="04560ECC">
      <w:pPr>
        <w:pStyle w:val="76"/>
        <w:spacing w:line="500" w:lineRule="exact"/>
        <w:rPr>
          <w:rFonts w:hint="eastAsia" w:ascii="宋体" w:hAnsi="宋体" w:eastAsia="宋体"/>
          <w:sz w:val="28"/>
          <w:szCs w:val="28"/>
          <w:highlight w:val="none"/>
        </w:rPr>
      </w:pPr>
      <w:r>
        <w:rPr>
          <w:rFonts w:hint="eastAsia" w:ascii="宋体" w:hAnsi="宋体" w:eastAsia="宋体"/>
          <w:sz w:val="28"/>
          <w:szCs w:val="28"/>
          <w:highlight w:val="none"/>
        </w:rPr>
        <w:t>职务：</w:t>
      </w:r>
      <w:r>
        <w:rPr>
          <w:rFonts w:hint="eastAsia" w:ascii="宋体" w:hAnsi="宋体" w:eastAsia="宋体"/>
          <w:sz w:val="28"/>
          <w:szCs w:val="28"/>
          <w:highlight w:val="none"/>
          <w:u w:val="single"/>
        </w:rPr>
        <w:t xml:space="preserve">                    </w:t>
      </w:r>
      <w:r>
        <w:rPr>
          <w:rFonts w:hint="eastAsia" w:ascii="宋体" w:hAnsi="宋体" w:eastAsia="宋体"/>
          <w:sz w:val="28"/>
          <w:szCs w:val="28"/>
          <w:highlight w:val="none"/>
        </w:rPr>
        <w:t xml:space="preserve">    性别：</w:t>
      </w:r>
      <w:r>
        <w:rPr>
          <w:rFonts w:hint="eastAsia" w:ascii="宋体" w:hAnsi="宋体" w:eastAsia="宋体"/>
          <w:sz w:val="28"/>
          <w:szCs w:val="28"/>
          <w:highlight w:val="none"/>
          <w:u w:val="single"/>
        </w:rPr>
        <w:t xml:space="preserve">      </w:t>
      </w:r>
    </w:p>
    <w:p w14:paraId="1B76C82D">
      <w:pPr>
        <w:pStyle w:val="76"/>
        <w:adjustRightInd w:val="0"/>
        <w:snapToGrid w:val="0"/>
        <w:spacing w:line="500" w:lineRule="exact"/>
        <w:rPr>
          <w:rFonts w:hint="eastAsia" w:ascii="宋体" w:hAnsi="宋体" w:eastAsia="宋体"/>
          <w:sz w:val="28"/>
          <w:szCs w:val="28"/>
          <w:highlight w:val="none"/>
          <w:u w:val="single"/>
        </w:rPr>
      </w:pPr>
      <w:r>
        <w:rPr>
          <w:rFonts w:hint="eastAsia" w:ascii="宋体" w:hAnsi="宋体" w:eastAsia="宋体"/>
          <w:sz w:val="28"/>
          <w:szCs w:val="28"/>
          <w:highlight w:val="none"/>
        </w:rPr>
        <w:t>身份证号码：</w:t>
      </w:r>
      <w:r>
        <w:rPr>
          <w:rFonts w:hint="eastAsia" w:ascii="宋体" w:hAnsi="宋体" w:eastAsia="宋体"/>
          <w:sz w:val="28"/>
          <w:szCs w:val="28"/>
          <w:highlight w:val="none"/>
          <w:u w:val="single"/>
        </w:rPr>
        <w:t xml:space="preserve">                              </w:t>
      </w:r>
    </w:p>
    <w:p w14:paraId="0E118310">
      <w:pPr>
        <w:pStyle w:val="76"/>
        <w:adjustRightInd w:val="0"/>
        <w:snapToGrid w:val="0"/>
        <w:spacing w:line="500" w:lineRule="exact"/>
        <w:ind w:left="-88" w:leftChars="-42" w:firstLine="700" w:firstLineChars="250"/>
        <w:rPr>
          <w:rFonts w:hint="eastAsia" w:ascii="宋体" w:hAnsi="宋体" w:eastAsia="宋体"/>
          <w:sz w:val="28"/>
          <w:szCs w:val="28"/>
          <w:highlight w:val="none"/>
          <w:u w:val="single"/>
        </w:rPr>
      </w:pPr>
    </w:p>
    <w:tbl>
      <w:tblPr>
        <w:tblStyle w:val="33"/>
        <w:tblW w:w="0" w:type="auto"/>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8"/>
      </w:tblGrid>
      <w:tr w14:paraId="7061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8688" w:type="dxa"/>
            <w:noWrap w:val="0"/>
            <w:vAlign w:val="top"/>
          </w:tcPr>
          <w:p w14:paraId="345262F1">
            <w:pPr>
              <w:pStyle w:val="76"/>
              <w:spacing w:line="500" w:lineRule="exact"/>
              <w:rPr>
                <w:rFonts w:hint="eastAsia" w:ascii="宋体" w:hAnsi="宋体" w:eastAsia="宋体"/>
                <w:sz w:val="28"/>
                <w:szCs w:val="28"/>
                <w:highlight w:val="none"/>
              </w:rPr>
            </w:pPr>
            <w:r>
              <w:rPr>
                <w:rFonts w:hint="eastAsia" w:ascii="宋体" w:hAnsi="宋体" w:eastAsia="宋体"/>
                <w:sz w:val="28"/>
                <w:szCs w:val="28"/>
                <w:highlight w:val="none"/>
              </w:rPr>
              <w:t>粘贴被授权人身份证（复印件）</w:t>
            </w:r>
          </w:p>
        </w:tc>
      </w:tr>
    </w:tbl>
    <w:p w14:paraId="66303146">
      <w:pPr>
        <w:pStyle w:val="76"/>
        <w:jc w:val="center"/>
        <w:rPr>
          <w:rFonts w:ascii="宋体" w:hAnsi="宋体" w:eastAsia="宋体"/>
          <w:sz w:val="28"/>
          <w:szCs w:val="28"/>
          <w:highlight w:val="none"/>
        </w:rPr>
      </w:pPr>
    </w:p>
    <w:p w14:paraId="41C925CC">
      <w:pPr>
        <w:autoSpaceDE w:val="0"/>
        <w:autoSpaceDN w:val="0"/>
        <w:adjustRightInd w:val="0"/>
        <w:spacing w:line="360" w:lineRule="auto"/>
        <w:jc w:val="center"/>
        <w:rPr>
          <w:rFonts w:ascii="宋体" w:hAnsi="宋体" w:cs="仿宋"/>
          <w:b/>
          <w:sz w:val="32"/>
          <w:szCs w:val="32"/>
          <w:highlight w:val="none"/>
        </w:rPr>
      </w:pPr>
      <w:r>
        <w:rPr>
          <w:sz w:val="28"/>
          <w:szCs w:val="28"/>
          <w:highlight w:val="none"/>
        </w:rPr>
        <w:br w:type="page"/>
      </w:r>
      <w:bookmarkStart w:id="205" w:name="_Toc494840191"/>
      <w:r>
        <w:rPr>
          <w:rFonts w:hint="eastAsia" w:ascii="宋体" w:hAnsi="宋体" w:cs="仿宋"/>
          <w:b/>
          <w:sz w:val="32"/>
          <w:szCs w:val="32"/>
          <w:highlight w:val="none"/>
        </w:rPr>
        <w:t>第一轮报价表</w:t>
      </w:r>
    </w:p>
    <w:p w14:paraId="7AC8398A">
      <w:pPr>
        <w:autoSpaceDE w:val="0"/>
        <w:autoSpaceDN w:val="0"/>
        <w:adjustRightInd w:val="0"/>
        <w:spacing w:line="360" w:lineRule="auto"/>
        <w:rPr>
          <w:rFonts w:hint="eastAsia" w:ascii="宋体" w:hAnsi="宋体" w:cs="仿宋"/>
          <w:sz w:val="28"/>
          <w:szCs w:val="28"/>
          <w:highlight w:val="none"/>
          <w:u w:val="single"/>
        </w:rPr>
      </w:pPr>
      <w:r>
        <w:rPr>
          <w:rFonts w:hint="eastAsia" w:ascii="宋体" w:hAnsi="宋体" w:cs="仿宋"/>
          <w:sz w:val="28"/>
          <w:szCs w:val="28"/>
          <w:highlight w:val="none"/>
        </w:rPr>
        <w:t>采购项目名称：</w:t>
      </w:r>
      <w:r>
        <w:rPr>
          <w:rFonts w:hint="eastAsia" w:ascii="宋体" w:hAnsi="宋体" w:cs="仿宋"/>
          <w:sz w:val="28"/>
          <w:szCs w:val="28"/>
          <w:highlight w:val="none"/>
          <w:u w:val="single"/>
        </w:rPr>
        <w:t xml:space="preserve">                   </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7"/>
        <w:gridCol w:w="2105"/>
        <w:gridCol w:w="2410"/>
        <w:gridCol w:w="2416"/>
      </w:tblGrid>
      <w:tr w14:paraId="2645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exact"/>
          <w:jc w:val="center"/>
        </w:trPr>
        <w:tc>
          <w:tcPr>
            <w:tcW w:w="2347" w:type="dxa"/>
            <w:noWrap w:val="0"/>
            <w:vAlign w:val="center"/>
          </w:tcPr>
          <w:p w14:paraId="5D0A3A57">
            <w:pPr>
              <w:autoSpaceDE w:val="0"/>
              <w:autoSpaceDN w:val="0"/>
              <w:adjustRightIn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谈判总报价（元）</w:t>
            </w:r>
          </w:p>
        </w:tc>
        <w:tc>
          <w:tcPr>
            <w:tcW w:w="6931" w:type="dxa"/>
            <w:gridSpan w:val="3"/>
            <w:noWrap w:val="0"/>
            <w:vAlign w:val="center"/>
          </w:tcPr>
          <w:p w14:paraId="04F8F525">
            <w:pPr>
              <w:autoSpaceDE w:val="0"/>
              <w:autoSpaceDN w:val="0"/>
              <w:adjustRightInd w:val="0"/>
              <w:spacing w:line="360" w:lineRule="auto"/>
              <w:jc w:val="left"/>
              <w:rPr>
                <w:rFonts w:hint="eastAsia" w:ascii="宋体" w:hAnsi="宋体" w:cs="宋体"/>
                <w:sz w:val="28"/>
                <w:szCs w:val="28"/>
                <w:highlight w:val="none"/>
                <w:u w:val="single"/>
              </w:rPr>
            </w:pPr>
            <w:r>
              <w:rPr>
                <w:rFonts w:hint="eastAsia" w:ascii="宋体" w:hAnsi="宋体" w:cs="宋体"/>
                <w:sz w:val="28"/>
                <w:szCs w:val="28"/>
                <w:highlight w:val="none"/>
              </w:rPr>
              <w:t>小写：</w:t>
            </w:r>
          </w:p>
          <w:p w14:paraId="642F8FB3">
            <w:pPr>
              <w:autoSpaceDE w:val="0"/>
              <w:autoSpaceDN w:val="0"/>
              <w:adjustRightInd w:val="0"/>
              <w:spacing w:line="360" w:lineRule="auto"/>
              <w:rPr>
                <w:rFonts w:ascii="宋体" w:hAnsi="宋体" w:cs="宋体"/>
                <w:sz w:val="28"/>
                <w:szCs w:val="28"/>
                <w:highlight w:val="none"/>
              </w:rPr>
            </w:pPr>
            <w:r>
              <w:rPr>
                <w:rFonts w:hint="eastAsia" w:ascii="宋体" w:hAnsi="宋体" w:cs="宋体"/>
                <w:sz w:val="28"/>
                <w:szCs w:val="28"/>
                <w:highlight w:val="none"/>
              </w:rPr>
              <w:t>大写：</w:t>
            </w:r>
          </w:p>
        </w:tc>
      </w:tr>
      <w:tr w14:paraId="2262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347" w:type="dxa"/>
            <w:noWrap w:val="0"/>
            <w:vAlign w:val="center"/>
          </w:tcPr>
          <w:p w14:paraId="7179047A">
            <w:pPr>
              <w:autoSpaceDE w:val="0"/>
              <w:autoSpaceDN w:val="0"/>
              <w:adjustRightIn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工期（日历天）</w:t>
            </w:r>
          </w:p>
        </w:tc>
        <w:tc>
          <w:tcPr>
            <w:tcW w:w="6931" w:type="dxa"/>
            <w:gridSpan w:val="3"/>
            <w:noWrap w:val="0"/>
            <w:vAlign w:val="center"/>
          </w:tcPr>
          <w:p w14:paraId="52130440">
            <w:pPr>
              <w:autoSpaceDE w:val="0"/>
              <w:autoSpaceDN w:val="0"/>
              <w:adjustRightInd w:val="0"/>
              <w:spacing w:line="360" w:lineRule="auto"/>
              <w:jc w:val="center"/>
              <w:rPr>
                <w:rFonts w:ascii="宋体" w:hAnsi="宋体" w:cs="宋体"/>
                <w:sz w:val="28"/>
                <w:szCs w:val="28"/>
                <w:highlight w:val="none"/>
              </w:rPr>
            </w:pPr>
          </w:p>
        </w:tc>
      </w:tr>
      <w:tr w14:paraId="4DEB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347" w:type="dxa"/>
            <w:noWrap w:val="0"/>
            <w:vAlign w:val="center"/>
          </w:tcPr>
          <w:p w14:paraId="52DDC691">
            <w:pPr>
              <w:autoSpaceDE w:val="0"/>
              <w:autoSpaceDN w:val="0"/>
              <w:adjustRightIn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项</w:t>
            </w:r>
            <w:r>
              <w:rPr>
                <w:rFonts w:ascii="宋体" w:hAnsi="宋体" w:cs="宋体"/>
                <w:sz w:val="28"/>
                <w:szCs w:val="28"/>
                <w:highlight w:val="none"/>
              </w:rPr>
              <w:t>目负</w:t>
            </w:r>
            <w:r>
              <w:rPr>
                <w:rFonts w:hint="eastAsia" w:ascii="宋体" w:hAnsi="宋体" w:cs="宋体"/>
                <w:sz w:val="28"/>
                <w:szCs w:val="28"/>
                <w:highlight w:val="none"/>
              </w:rPr>
              <w:t>责</w:t>
            </w:r>
            <w:r>
              <w:rPr>
                <w:rFonts w:ascii="宋体" w:hAnsi="宋体" w:cs="宋体"/>
                <w:sz w:val="28"/>
                <w:szCs w:val="28"/>
                <w:highlight w:val="none"/>
              </w:rPr>
              <w:t>人</w:t>
            </w:r>
          </w:p>
        </w:tc>
        <w:tc>
          <w:tcPr>
            <w:tcW w:w="2105" w:type="dxa"/>
            <w:noWrap w:val="0"/>
            <w:vAlign w:val="center"/>
          </w:tcPr>
          <w:p w14:paraId="4E53529D">
            <w:pPr>
              <w:autoSpaceDE w:val="0"/>
              <w:autoSpaceDN w:val="0"/>
              <w:adjustRightInd w:val="0"/>
              <w:spacing w:line="360" w:lineRule="auto"/>
              <w:jc w:val="center"/>
              <w:rPr>
                <w:rFonts w:ascii="宋体" w:hAnsi="宋体" w:cs="宋体"/>
                <w:sz w:val="28"/>
                <w:szCs w:val="28"/>
                <w:highlight w:val="none"/>
              </w:rPr>
            </w:pPr>
          </w:p>
        </w:tc>
        <w:tc>
          <w:tcPr>
            <w:tcW w:w="2410" w:type="dxa"/>
            <w:noWrap w:val="0"/>
            <w:vAlign w:val="center"/>
          </w:tcPr>
          <w:p w14:paraId="08742102">
            <w:pPr>
              <w:autoSpaceDE w:val="0"/>
              <w:autoSpaceDN w:val="0"/>
              <w:adjustRightIn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联系电话</w:t>
            </w:r>
          </w:p>
        </w:tc>
        <w:tc>
          <w:tcPr>
            <w:tcW w:w="2416" w:type="dxa"/>
            <w:noWrap w:val="0"/>
            <w:vAlign w:val="center"/>
          </w:tcPr>
          <w:p w14:paraId="6638D730">
            <w:pPr>
              <w:autoSpaceDE w:val="0"/>
              <w:autoSpaceDN w:val="0"/>
              <w:adjustRightInd w:val="0"/>
              <w:spacing w:line="360" w:lineRule="auto"/>
              <w:jc w:val="center"/>
              <w:rPr>
                <w:rFonts w:ascii="宋体" w:hAnsi="宋体" w:cs="宋体"/>
                <w:sz w:val="28"/>
                <w:szCs w:val="28"/>
                <w:highlight w:val="none"/>
              </w:rPr>
            </w:pPr>
          </w:p>
        </w:tc>
      </w:tr>
    </w:tbl>
    <w:p w14:paraId="16E6428A">
      <w:pPr>
        <w:autoSpaceDE w:val="0"/>
        <w:autoSpaceDN w:val="0"/>
        <w:adjustRightInd w:val="0"/>
        <w:spacing w:line="360" w:lineRule="auto"/>
        <w:rPr>
          <w:rFonts w:ascii="宋体" w:hAnsi="宋体" w:cs="仿宋"/>
          <w:sz w:val="28"/>
          <w:szCs w:val="28"/>
          <w:highlight w:val="none"/>
        </w:rPr>
      </w:pPr>
      <w:r>
        <w:rPr>
          <w:rFonts w:hint="eastAsia" w:ascii="宋体" w:hAnsi="宋体" w:cs="仿宋"/>
          <w:sz w:val="28"/>
          <w:szCs w:val="28"/>
          <w:highlight w:val="none"/>
        </w:rPr>
        <w:t>注：所有价格均用人民币表示，单位为元。</w:t>
      </w:r>
    </w:p>
    <w:p w14:paraId="160B117E">
      <w:pPr>
        <w:autoSpaceDE w:val="0"/>
        <w:autoSpaceDN w:val="0"/>
        <w:adjustRightInd w:val="0"/>
        <w:spacing w:line="360" w:lineRule="auto"/>
        <w:rPr>
          <w:rFonts w:hint="eastAsia" w:ascii="宋体" w:hAnsi="宋体" w:cs="仿宋"/>
          <w:sz w:val="28"/>
          <w:szCs w:val="28"/>
          <w:highlight w:val="none"/>
        </w:rPr>
      </w:pPr>
    </w:p>
    <w:p w14:paraId="09FB647B">
      <w:pPr>
        <w:autoSpaceDE w:val="0"/>
        <w:autoSpaceDN w:val="0"/>
        <w:adjustRightInd w:val="0"/>
        <w:spacing w:line="360" w:lineRule="auto"/>
        <w:rPr>
          <w:rFonts w:hint="eastAsia" w:ascii="宋体" w:hAnsi="宋体" w:cs="仿宋"/>
          <w:sz w:val="28"/>
          <w:szCs w:val="28"/>
          <w:highlight w:val="none"/>
        </w:rPr>
      </w:pPr>
    </w:p>
    <w:p w14:paraId="1866BE5A">
      <w:pPr>
        <w:pStyle w:val="76"/>
        <w:spacing w:line="500" w:lineRule="exact"/>
        <w:ind w:firstLine="560" w:firstLineChars="200"/>
        <w:rPr>
          <w:rFonts w:hint="eastAsia" w:ascii="宋体" w:hAnsi="宋体" w:eastAsia="宋体" w:cs="仿宋"/>
          <w:sz w:val="28"/>
          <w:szCs w:val="28"/>
          <w:highlight w:val="none"/>
          <w:u w:val="single"/>
        </w:rPr>
      </w:pPr>
      <w:r>
        <w:rPr>
          <w:rFonts w:hint="eastAsia" w:ascii="宋体" w:hAnsi="宋体" w:eastAsia="宋体" w:cs="仿宋"/>
          <w:sz w:val="28"/>
          <w:szCs w:val="28"/>
          <w:highlight w:val="none"/>
        </w:rPr>
        <w:t>谈判供应商名称（</w:t>
      </w:r>
      <w:r>
        <w:rPr>
          <w:rFonts w:hint="eastAsia" w:ascii="宋体" w:hAnsi="宋体" w:eastAsia="宋体" w:cs="仿宋"/>
          <w:sz w:val="28"/>
          <w:szCs w:val="28"/>
          <w:highlight w:val="none"/>
          <w:lang w:eastAsia="zh-CN"/>
        </w:rPr>
        <w:t>盖</w:t>
      </w:r>
      <w:r>
        <w:rPr>
          <w:rFonts w:hint="eastAsia" w:ascii="宋体" w:hAnsi="宋体" w:eastAsia="宋体" w:cs="仿宋"/>
          <w:sz w:val="28"/>
          <w:szCs w:val="28"/>
          <w:highlight w:val="none"/>
        </w:rPr>
        <w:t>章）：</w:t>
      </w:r>
      <w:r>
        <w:rPr>
          <w:rFonts w:hint="eastAsia" w:ascii="宋体" w:hAnsi="宋体" w:eastAsia="宋体" w:cs="仿宋"/>
          <w:sz w:val="28"/>
          <w:szCs w:val="28"/>
          <w:highlight w:val="none"/>
          <w:u w:val="single"/>
        </w:rPr>
        <w:t xml:space="preserve">              </w:t>
      </w:r>
      <w:r>
        <w:rPr>
          <w:rFonts w:hint="eastAsia" w:ascii="宋体" w:hAnsi="宋体" w:eastAsia="宋体" w:cs="仿宋"/>
          <w:sz w:val="28"/>
          <w:szCs w:val="28"/>
          <w:highlight w:val="none"/>
          <w:u w:val="single"/>
          <w:lang w:val="en-US" w:eastAsia="zh-CN"/>
        </w:rPr>
        <w:t xml:space="preserve">                 </w:t>
      </w:r>
      <w:r>
        <w:rPr>
          <w:rFonts w:hint="eastAsia" w:ascii="宋体" w:hAnsi="宋体" w:eastAsia="宋体" w:cs="仿宋"/>
          <w:sz w:val="28"/>
          <w:szCs w:val="28"/>
          <w:highlight w:val="none"/>
          <w:u w:val="single"/>
        </w:rPr>
        <w:t xml:space="preserve">         </w:t>
      </w:r>
    </w:p>
    <w:p w14:paraId="46EBCE7D">
      <w:pPr>
        <w:pStyle w:val="76"/>
        <w:spacing w:line="500" w:lineRule="exact"/>
        <w:ind w:firstLine="560" w:firstLineChars="200"/>
        <w:rPr>
          <w:rFonts w:hint="eastAsia" w:ascii="宋体" w:hAnsi="宋体" w:eastAsia="宋体" w:cs="仿宋"/>
          <w:sz w:val="28"/>
          <w:szCs w:val="28"/>
          <w:highlight w:val="none"/>
          <w:u w:val="single"/>
        </w:rPr>
      </w:pPr>
      <w:r>
        <w:rPr>
          <w:rFonts w:hint="eastAsia" w:ascii="宋体" w:hAnsi="宋体" w:eastAsia="宋体" w:cs="仿宋"/>
          <w:sz w:val="28"/>
          <w:szCs w:val="28"/>
          <w:highlight w:val="none"/>
        </w:rPr>
        <w:t>谈判供应商</w:t>
      </w:r>
      <w:r>
        <w:rPr>
          <w:rFonts w:hint="eastAsia" w:ascii="宋体" w:hAnsi="宋体" w:eastAsia="宋体"/>
          <w:sz w:val="28"/>
          <w:szCs w:val="28"/>
          <w:highlight w:val="none"/>
        </w:rPr>
        <w:t>法定代表人或授权委托人</w:t>
      </w:r>
      <w:r>
        <w:rPr>
          <w:rFonts w:hint="eastAsia" w:ascii="宋体" w:hAnsi="宋体" w:eastAsia="宋体" w:cs="仿宋"/>
          <w:sz w:val="28"/>
          <w:szCs w:val="28"/>
          <w:highlight w:val="none"/>
        </w:rPr>
        <w:t>（签</w:t>
      </w:r>
      <w:r>
        <w:rPr>
          <w:rFonts w:hint="eastAsia" w:ascii="宋体" w:hAnsi="宋体" w:eastAsia="宋体" w:cs="仿宋"/>
          <w:sz w:val="28"/>
          <w:szCs w:val="28"/>
          <w:highlight w:val="none"/>
          <w:lang w:eastAsia="zh-CN"/>
        </w:rPr>
        <w:t>字或盖</w:t>
      </w:r>
      <w:r>
        <w:rPr>
          <w:rFonts w:hint="eastAsia" w:ascii="宋体" w:hAnsi="宋体" w:eastAsia="宋体" w:cs="仿宋"/>
          <w:sz w:val="28"/>
          <w:szCs w:val="28"/>
          <w:highlight w:val="none"/>
        </w:rPr>
        <w:t>章）：</w:t>
      </w:r>
      <w:r>
        <w:rPr>
          <w:rFonts w:hint="eastAsia" w:ascii="宋体" w:hAnsi="宋体" w:eastAsia="宋体" w:cs="仿宋"/>
          <w:sz w:val="28"/>
          <w:szCs w:val="28"/>
          <w:highlight w:val="none"/>
          <w:u w:val="single"/>
        </w:rPr>
        <w:t xml:space="preserve">                 </w:t>
      </w:r>
    </w:p>
    <w:p w14:paraId="5D40F4EA">
      <w:pPr>
        <w:pStyle w:val="76"/>
        <w:spacing w:line="500" w:lineRule="exact"/>
        <w:ind w:firstLine="560" w:firstLineChars="200"/>
        <w:rPr>
          <w:rFonts w:hint="eastAsia" w:ascii="宋体" w:hAnsi="宋体" w:eastAsia="宋体" w:cs="仿宋"/>
          <w:sz w:val="28"/>
          <w:szCs w:val="28"/>
          <w:highlight w:val="none"/>
          <w:u w:val="single"/>
        </w:rPr>
      </w:pPr>
      <w:r>
        <w:rPr>
          <w:rFonts w:hint="eastAsia" w:ascii="宋体" w:hAnsi="宋体" w:eastAsia="宋体" w:cs="仿宋"/>
          <w:sz w:val="28"/>
          <w:szCs w:val="28"/>
          <w:highlight w:val="none"/>
        </w:rPr>
        <w:t>日期：</w:t>
      </w:r>
      <w:r>
        <w:rPr>
          <w:rFonts w:hint="eastAsia" w:ascii="宋体" w:hAnsi="宋体" w:eastAsia="宋体" w:cs="仿宋"/>
          <w:sz w:val="28"/>
          <w:szCs w:val="28"/>
          <w:highlight w:val="none"/>
          <w:u w:val="single"/>
        </w:rPr>
        <w:t xml:space="preserve">      </w:t>
      </w:r>
      <w:r>
        <w:rPr>
          <w:rFonts w:hint="eastAsia" w:ascii="宋体" w:hAnsi="宋体" w:eastAsia="宋体" w:cs="仿宋"/>
          <w:sz w:val="28"/>
          <w:szCs w:val="28"/>
          <w:highlight w:val="none"/>
        </w:rPr>
        <w:t>年</w:t>
      </w:r>
      <w:r>
        <w:rPr>
          <w:rFonts w:hint="eastAsia" w:ascii="宋体" w:hAnsi="宋体" w:eastAsia="宋体" w:cs="仿宋"/>
          <w:sz w:val="28"/>
          <w:szCs w:val="28"/>
          <w:highlight w:val="none"/>
          <w:u w:val="single"/>
        </w:rPr>
        <w:t xml:space="preserve">   </w:t>
      </w:r>
      <w:r>
        <w:rPr>
          <w:rFonts w:hint="eastAsia" w:ascii="宋体" w:hAnsi="宋体" w:eastAsia="宋体" w:cs="仿宋"/>
          <w:sz w:val="28"/>
          <w:szCs w:val="28"/>
          <w:highlight w:val="none"/>
        </w:rPr>
        <w:t>月</w:t>
      </w:r>
      <w:r>
        <w:rPr>
          <w:rFonts w:hint="eastAsia" w:ascii="宋体" w:hAnsi="宋体" w:eastAsia="宋体" w:cs="仿宋"/>
          <w:sz w:val="28"/>
          <w:szCs w:val="28"/>
          <w:highlight w:val="none"/>
          <w:u w:val="single"/>
        </w:rPr>
        <w:t xml:space="preserve">    </w:t>
      </w:r>
      <w:r>
        <w:rPr>
          <w:rFonts w:hint="eastAsia" w:ascii="宋体" w:hAnsi="宋体" w:eastAsia="宋体" w:cs="仿宋"/>
          <w:sz w:val="28"/>
          <w:szCs w:val="28"/>
          <w:highlight w:val="none"/>
        </w:rPr>
        <w:t>日</w:t>
      </w:r>
    </w:p>
    <w:p w14:paraId="5E9CCEE9">
      <w:pPr>
        <w:autoSpaceDE w:val="0"/>
        <w:autoSpaceDN w:val="0"/>
        <w:adjustRightInd w:val="0"/>
        <w:spacing w:line="360" w:lineRule="auto"/>
        <w:jc w:val="center"/>
        <w:rPr>
          <w:rFonts w:ascii="宋体" w:hAnsi="宋体" w:cs="仿宋"/>
          <w:sz w:val="28"/>
          <w:szCs w:val="28"/>
          <w:highlight w:val="none"/>
        </w:rPr>
      </w:pPr>
      <w:r>
        <w:rPr>
          <w:rFonts w:ascii="宋体" w:hAnsi="宋体"/>
          <w:b/>
          <w:sz w:val="32"/>
          <w:szCs w:val="32"/>
          <w:highlight w:val="none"/>
        </w:rPr>
        <w:br w:type="page"/>
      </w:r>
      <w:r>
        <w:rPr>
          <w:rFonts w:hint="eastAsia" w:ascii="宋体" w:hAnsi="宋体" w:cs="仿宋"/>
          <w:b/>
          <w:sz w:val="32"/>
          <w:szCs w:val="32"/>
          <w:highlight w:val="none"/>
        </w:rPr>
        <w:t>第二轮报价表</w:t>
      </w:r>
    </w:p>
    <w:p w14:paraId="67DB82D2">
      <w:pPr>
        <w:autoSpaceDE w:val="0"/>
        <w:autoSpaceDN w:val="0"/>
        <w:adjustRightInd w:val="0"/>
        <w:spacing w:line="360" w:lineRule="auto"/>
        <w:rPr>
          <w:rFonts w:hint="eastAsia" w:ascii="宋体" w:hAnsi="宋体" w:cs="仿宋"/>
          <w:sz w:val="28"/>
          <w:szCs w:val="28"/>
          <w:highlight w:val="none"/>
          <w:u w:val="single"/>
        </w:rPr>
      </w:pPr>
      <w:r>
        <w:rPr>
          <w:rFonts w:hint="eastAsia" w:ascii="宋体" w:hAnsi="宋体" w:cs="仿宋"/>
          <w:sz w:val="28"/>
          <w:szCs w:val="28"/>
          <w:highlight w:val="none"/>
        </w:rPr>
        <w:t>采购项目名称：</w:t>
      </w:r>
      <w:r>
        <w:rPr>
          <w:rFonts w:hint="eastAsia" w:ascii="宋体" w:hAnsi="宋体" w:cs="仿宋"/>
          <w:sz w:val="28"/>
          <w:szCs w:val="28"/>
          <w:highlight w:val="none"/>
          <w:u w:val="single"/>
        </w:rPr>
        <w:t xml:space="preserve">                   </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7"/>
        <w:gridCol w:w="2105"/>
        <w:gridCol w:w="2410"/>
        <w:gridCol w:w="2416"/>
      </w:tblGrid>
      <w:tr w14:paraId="3B44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exact"/>
          <w:jc w:val="center"/>
        </w:trPr>
        <w:tc>
          <w:tcPr>
            <w:tcW w:w="2347" w:type="dxa"/>
            <w:noWrap w:val="0"/>
            <w:vAlign w:val="center"/>
          </w:tcPr>
          <w:p w14:paraId="7ED023A4">
            <w:pPr>
              <w:autoSpaceDE w:val="0"/>
              <w:autoSpaceDN w:val="0"/>
              <w:adjustRightIn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最终报价（元）</w:t>
            </w:r>
          </w:p>
        </w:tc>
        <w:tc>
          <w:tcPr>
            <w:tcW w:w="6931" w:type="dxa"/>
            <w:gridSpan w:val="3"/>
            <w:noWrap w:val="0"/>
            <w:vAlign w:val="center"/>
          </w:tcPr>
          <w:p w14:paraId="7B6986D9">
            <w:pPr>
              <w:autoSpaceDE w:val="0"/>
              <w:autoSpaceDN w:val="0"/>
              <w:adjustRightInd w:val="0"/>
              <w:spacing w:line="360" w:lineRule="auto"/>
              <w:jc w:val="left"/>
              <w:rPr>
                <w:rFonts w:hint="eastAsia" w:ascii="宋体" w:hAnsi="宋体" w:cs="宋体"/>
                <w:sz w:val="28"/>
                <w:szCs w:val="28"/>
                <w:highlight w:val="none"/>
                <w:u w:val="single"/>
              </w:rPr>
            </w:pPr>
            <w:r>
              <w:rPr>
                <w:rFonts w:hint="eastAsia" w:ascii="宋体" w:hAnsi="宋体" w:cs="宋体"/>
                <w:sz w:val="28"/>
                <w:szCs w:val="28"/>
                <w:highlight w:val="none"/>
              </w:rPr>
              <w:t>小写：</w:t>
            </w:r>
          </w:p>
          <w:p w14:paraId="262A2BC5">
            <w:pPr>
              <w:autoSpaceDE w:val="0"/>
              <w:autoSpaceDN w:val="0"/>
              <w:adjustRightInd w:val="0"/>
              <w:spacing w:line="360" w:lineRule="auto"/>
              <w:rPr>
                <w:rFonts w:ascii="宋体" w:hAnsi="宋体" w:cs="宋体"/>
                <w:sz w:val="28"/>
                <w:szCs w:val="28"/>
                <w:highlight w:val="none"/>
              </w:rPr>
            </w:pPr>
            <w:r>
              <w:rPr>
                <w:rFonts w:hint="eastAsia" w:ascii="宋体" w:hAnsi="宋体" w:cs="宋体"/>
                <w:sz w:val="28"/>
                <w:szCs w:val="28"/>
                <w:highlight w:val="none"/>
              </w:rPr>
              <w:t>大写：</w:t>
            </w:r>
          </w:p>
        </w:tc>
      </w:tr>
      <w:tr w14:paraId="0564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8" w:hRule="exact"/>
          <w:jc w:val="center"/>
        </w:trPr>
        <w:tc>
          <w:tcPr>
            <w:tcW w:w="2347" w:type="dxa"/>
            <w:noWrap w:val="0"/>
            <w:vAlign w:val="center"/>
          </w:tcPr>
          <w:p w14:paraId="4B5783A6">
            <w:pPr>
              <w:autoSpaceDE w:val="0"/>
              <w:autoSpaceDN w:val="0"/>
              <w:adjustRightIn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有关承诺及说明</w:t>
            </w:r>
          </w:p>
        </w:tc>
        <w:tc>
          <w:tcPr>
            <w:tcW w:w="6931" w:type="dxa"/>
            <w:gridSpan w:val="3"/>
            <w:noWrap w:val="0"/>
            <w:vAlign w:val="center"/>
          </w:tcPr>
          <w:p w14:paraId="0E272293">
            <w:pPr>
              <w:autoSpaceDE w:val="0"/>
              <w:autoSpaceDN w:val="0"/>
              <w:adjustRightInd w:val="0"/>
              <w:spacing w:line="360" w:lineRule="auto"/>
              <w:jc w:val="center"/>
              <w:rPr>
                <w:rFonts w:ascii="宋体" w:hAnsi="宋体" w:cs="宋体"/>
                <w:sz w:val="28"/>
                <w:szCs w:val="28"/>
                <w:highlight w:val="none"/>
              </w:rPr>
            </w:pPr>
          </w:p>
        </w:tc>
      </w:tr>
      <w:tr w14:paraId="1C2F3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347" w:type="dxa"/>
            <w:noWrap w:val="0"/>
            <w:vAlign w:val="center"/>
          </w:tcPr>
          <w:p w14:paraId="2DEA80DF">
            <w:pPr>
              <w:autoSpaceDE w:val="0"/>
              <w:autoSpaceDN w:val="0"/>
              <w:adjustRightIn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项</w:t>
            </w:r>
            <w:r>
              <w:rPr>
                <w:rFonts w:ascii="宋体" w:hAnsi="宋体" w:cs="宋体"/>
                <w:sz w:val="28"/>
                <w:szCs w:val="28"/>
                <w:highlight w:val="none"/>
              </w:rPr>
              <w:t>目负</w:t>
            </w:r>
            <w:r>
              <w:rPr>
                <w:rFonts w:hint="eastAsia" w:ascii="宋体" w:hAnsi="宋体" w:cs="宋体"/>
                <w:sz w:val="28"/>
                <w:szCs w:val="28"/>
                <w:highlight w:val="none"/>
              </w:rPr>
              <w:t>责</w:t>
            </w:r>
            <w:r>
              <w:rPr>
                <w:rFonts w:ascii="宋体" w:hAnsi="宋体" w:cs="宋体"/>
                <w:sz w:val="28"/>
                <w:szCs w:val="28"/>
                <w:highlight w:val="none"/>
              </w:rPr>
              <w:t>人</w:t>
            </w:r>
          </w:p>
        </w:tc>
        <w:tc>
          <w:tcPr>
            <w:tcW w:w="2105" w:type="dxa"/>
            <w:noWrap w:val="0"/>
            <w:vAlign w:val="center"/>
          </w:tcPr>
          <w:p w14:paraId="1C3DD7E5">
            <w:pPr>
              <w:autoSpaceDE w:val="0"/>
              <w:autoSpaceDN w:val="0"/>
              <w:adjustRightInd w:val="0"/>
              <w:spacing w:line="360" w:lineRule="auto"/>
              <w:jc w:val="center"/>
              <w:rPr>
                <w:rFonts w:ascii="宋体" w:hAnsi="宋体" w:cs="宋体"/>
                <w:sz w:val="28"/>
                <w:szCs w:val="28"/>
                <w:highlight w:val="none"/>
              </w:rPr>
            </w:pPr>
          </w:p>
        </w:tc>
        <w:tc>
          <w:tcPr>
            <w:tcW w:w="2410" w:type="dxa"/>
            <w:noWrap w:val="0"/>
            <w:vAlign w:val="center"/>
          </w:tcPr>
          <w:p w14:paraId="19ADC0A7">
            <w:pPr>
              <w:autoSpaceDE w:val="0"/>
              <w:autoSpaceDN w:val="0"/>
              <w:adjustRightIn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联系电话</w:t>
            </w:r>
          </w:p>
        </w:tc>
        <w:tc>
          <w:tcPr>
            <w:tcW w:w="2416" w:type="dxa"/>
            <w:noWrap w:val="0"/>
            <w:vAlign w:val="center"/>
          </w:tcPr>
          <w:p w14:paraId="4D9123EA">
            <w:pPr>
              <w:autoSpaceDE w:val="0"/>
              <w:autoSpaceDN w:val="0"/>
              <w:adjustRightInd w:val="0"/>
              <w:spacing w:line="360" w:lineRule="auto"/>
              <w:jc w:val="center"/>
              <w:rPr>
                <w:rFonts w:ascii="宋体" w:hAnsi="宋体" w:cs="宋体"/>
                <w:sz w:val="28"/>
                <w:szCs w:val="28"/>
                <w:highlight w:val="none"/>
              </w:rPr>
            </w:pPr>
          </w:p>
        </w:tc>
      </w:tr>
    </w:tbl>
    <w:p w14:paraId="1EDF42C7">
      <w:pPr>
        <w:autoSpaceDE w:val="0"/>
        <w:autoSpaceDN w:val="0"/>
        <w:adjustRightInd w:val="0"/>
        <w:spacing w:line="360" w:lineRule="auto"/>
        <w:rPr>
          <w:rFonts w:ascii="宋体" w:hAnsi="宋体" w:cs="仿宋"/>
          <w:sz w:val="28"/>
          <w:szCs w:val="28"/>
          <w:highlight w:val="none"/>
        </w:rPr>
      </w:pPr>
      <w:r>
        <w:rPr>
          <w:rFonts w:hint="eastAsia" w:ascii="宋体" w:hAnsi="宋体" w:cs="仿宋"/>
          <w:sz w:val="28"/>
          <w:szCs w:val="28"/>
          <w:highlight w:val="none"/>
        </w:rPr>
        <w:t>注：所有价格均用人民币表示，单位为元。</w:t>
      </w:r>
    </w:p>
    <w:p w14:paraId="144200EC">
      <w:pPr>
        <w:autoSpaceDE w:val="0"/>
        <w:autoSpaceDN w:val="0"/>
        <w:adjustRightInd w:val="0"/>
        <w:spacing w:line="360" w:lineRule="auto"/>
        <w:rPr>
          <w:rFonts w:hint="eastAsia" w:ascii="宋体" w:hAnsi="宋体" w:cs="仿宋"/>
          <w:sz w:val="28"/>
          <w:szCs w:val="28"/>
          <w:highlight w:val="none"/>
        </w:rPr>
      </w:pPr>
    </w:p>
    <w:p w14:paraId="5BF4B3F6">
      <w:pPr>
        <w:pStyle w:val="76"/>
        <w:spacing w:line="500" w:lineRule="exact"/>
        <w:ind w:firstLine="560" w:firstLineChars="200"/>
        <w:rPr>
          <w:rFonts w:hint="eastAsia" w:ascii="宋体" w:hAnsi="宋体" w:eastAsia="宋体" w:cs="仿宋"/>
          <w:sz w:val="28"/>
          <w:szCs w:val="28"/>
          <w:highlight w:val="none"/>
          <w:u w:val="single"/>
        </w:rPr>
      </w:pPr>
      <w:r>
        <w:rPr>
          <w:rFonts w:hint="eastAsia" w:ascii="宋体" w:hAnsi="宋体" w:eastAsia="宋体" w:cs="仿宋"/>
          <w:sz w:val="28"/>
          <w:szCs w:val="28"/>
          <w:highlight w:val="none"/>
        </w:rPr>
        <w:t>谈判供应商名称（</w:t>
      </w:r>
      <w:r>
        <w:rPr>
          <w:rFonts w:hint="eastAsia" w:ascii="宋体" w:hAnsi="宋体" w:eastAsia="宋体" w:cs="仿宋"/>
          <w:sz w:val="28"/>
          <w:szCs w:val="28"/>
          <w:highlight w:val="none"/>
          <w:lang w:eastAsia="zh-CN"/>
        </w:rPr>
        <w:t>盖</w:t>
      </w:r>
      <w:r>
        <w:rPr>
          <w:rFonts w:hint="eastAsia" w:ascii="宋体" w:hAnsi="宋体" w:eastAsia="宋体" w:cs="仿宋"/>
          <w:sz w:val="28"/>
          <w:szCs w:val="28"/>
          <w:highlight w:val="none"/>
        </w:rPr>
        <w:t>章）：</w:t>
      </w:r>
      <w:r>
        <w:rPr>
          <w:rFonts w:hint="eastAsia" w:ascii="宋体" w:hAnsi="宋体" w:eastAsia="宋体" w:cs="仿宋"/>
          <w:sz w:val="28"/>
          <w:szCs w:val="28"/>
          <w:highlight w:val="none"/>
          <w:u w:val="single"/>
        </w:rPr>
        <w:t xml:space="preserve">              </w:t>
      </w:r>
      <w:r>
        <w:rPr>
          <w:rFonts w:hint="eastAsia" w:ascii="宋体" w:hAnsi="宋体" w:eastAsia="宋体" w:cs="仿宋"/>
          <w:sz w:val="28"/>
          <w:szCs w:val="28"/>
          <w:highlight w:val="none"/>
          <w:u w:val="single"/>
          <w:lang w:val="en-US" w:eastAsia="zh-CN"/>
        </w:rPr>
        <w:t xml:space="preserve">                 </w:t>
      </w:r>
      <w:r>
        <w:rPr>
          <w:rFonts w:hint="eastAsia" w:ascii="宋体" w:hAnsi="宋体" w:eastAsia="宋体" w:cs="仿宋"/>
          <w:sz w:val="28"/>
          <w:szCs w:val="28"/>
          <w:highlight w:val="none"/>
          <w:u w:val="single"/>
        </w:rPr>
        <w:t xml:space="preserve">         </w:t>
      </w:r>
    </w:p>
    <w:p w14:paraId="67D119AD">
      <w:pPr>
        <w:pStyle w:val="76"/>
        <w:spacing w:line="500" w:lineRule="exact"/>
        <w:ind w:firstLine="560" w:firstLineChars="200"/>
        <w:rPr>
          <w:rFonts w:hint="eastAsia" w:ascii="宋体" w:hAnsi="宋体" w:eastAsia="宋体" w:cs="仿宋"/>
          <w:sz w:val="28"/>
          <w:szCs w:val="28"/>
          <w:highlight w:val="none"/>
          <w:u w:val="single"/>
        </w:rPr>
      </w:pPr>
      <w:r>
        <w:rPr>
          <w:rFonts w:hint="eastAsia" w:ascii="宋体" w:hAnsi="宋体" w:eastAsia="宋体" w:cs="仿宋"/>
          <w:sz w:val="28"/>
          <w:szCs w:val="28"/>
          <w:highlight w:val="none"/>
        </w:rPr>
        <w:t>谈判供应商</w:t>
      </w:r>
      <w:r>
        <w:rPr>
          <w:rFonts w:hint="eastAsia" w:ascii="宋体" w:hAnsi="宋体" w:eastAsia="宋体"/>
          <w:sz w:val="28"/>
          <w:szCs w:val="28"/>
          <w:highlight w:val="none"/>
        </w:rPr>
        <w:t>法定代表人或授权委托人</w:t>
      </w:r>
      <w:r>
        <w:rPr>
          <w:rFonts w:hint="eastAsia" w:ascii="宋体" w:hAnsi="宋体" w:eastAsia="宋体" w:cs="仿宋"/>
          <w:sz w:val="28"/>
          <w:szCs w:val="28"/>
          <w:highlight w:val="none"/>
        </w:rPr>
        <w:t>（签</w:t>
      </w:r>
      <w:r>
        <w:rPr>
          <w:rFonts w:hint="eastAsia" w:ascii="宋体" w:hAnsi="宋体" w:eastAsia="宋体" w:cs="仿宋"/>
          <w:sz w:val="28"/>
          <w:szCs w:val="28"/>
          <w:highlight w:val="none"/>
          <w:lang w:eastAsia="zh-CN"/>
        </w:rPr>
        <w:t>字或盖</w:t>
      </w:r>
      <w:r>
        <w:rPr>
          <w:rFonts w:hint="eastAsia" w:ascii="宋体" w:hAnsi="宋体" w:eastAsia="宋体" w:cs="仿宋"/>
          <w:sz w:val="28"/>
          <w:szCs w:val="28"/>
          <w:highlight w:val="none"/>
        </w:rPr>
        <w:t>章）：</w:t>
      </w:r>
      <w:r>
        <w:rPr>
          <w:rFonts w:hint="eastAsia" w:ascii="宋体" w:hAnsi="宋体" w:eastAsia="宋体" w:cs="仿宋"/>
          <w:sz w:val="28"/>
          <w:szCs w:val="28"/>
          <w:highlight w:val="none"/>
          <w:u w:val="single"/>
        </w:rPr>
        <w:t xml:space="preserve">                 </w:t>
      </w:r>
    </w:p>
    <w:p w14:paraId="227F9E0C">
      <w:pPr>
        <w:pStyle w:val="76"/>
        <w:spacing w:line="500" w:lineRule="exact"/>
        <w:ind w:firstLine="560" w:firstLineChars="200"/>
        <w:rPr>
          <w:rFonts w:hint="eastAsia" w:ascii="宋体" w:hAnsi="宋体" w:eastAsia="宋体" w:cs="仿宋"/>
          <w:sz w:val="28"/>
          <w:szCs w:val="28"/>
          <w:highlight w:val="none"/>
          <w:u w:val="single"/>
        </w:rPr>
      </w:pPr>
      <w:r>
        <w:rPr>
          <w:rFonts w:hint="eastAsia" w:ascii="宋体" w:hAnsi="宋体" w:eastAsia="宋体" w:cs="仿宋"/>
          <w:sz w:val="28"/>
          <w:szCs w:val="28"/>
          <w:highlight w:val="none"/>
        </w:rPr>
        <w:t>日期：</w:t>
      </w:r>
      <w:r>
        <w:rPr>
          <w:rFonts w:hint="eastAsia" w:ascii="宋体" w:hAnsi="宋体" w:eastAsia="宋体" w:cs="仿宋"/>
          <w:sz w:val="28"/>
          <w:szCs w:val="28"/>
          <w:highlight w:val="none"/>
          <w:u w:val="single"/>
        </w:rPr>
        <w:t xml:space="preserve">      </w:t>
      </w:r>
      <w:r>
        <w:rPr>
          <w:rFonts w:hint="eastAsia" w:ascii="宋体" w:hAnsi="宋体" w:eastAsia="宋体" w:cs="仿宋"/>
          <w:sz w:val="28"/>
          <w:szCs w:val="28"/>
          <w:highlight w:val="none"/>
        </w:rPr>
        <w:t>年</w:t>
      </w:r>
      <w:r>
        <w:rPr>
          <w:rFonts w:hint="eastAsia" w:ascii="宋体" w:hAnsi="宋体" w:eastAsia="宋体" w:cs="仿宋"/>
          <w:sz w:val="28"/>
          <w:szCs w:val="28"/>
          <w:highlight w:val="none"/>
          <w:u w:val="single"/>
        </w:rPr>
        <w:t xml:space="preserve">   </w:t>
      </w:r>
      <w:r>
        <w:rPr>
          <w:rFonts w:hint="eastAsia" w:ascii="宋体" w:hAnsi="宋体" w:eastAsia="宋体" w:cs="仿宋"/>
          <w:sz w:val="28"/>
          <w:szCs w:val="28"/>
          <w:highlight w:val="none"/>
        </w:rPr>
        <w:t>月</w:t>
      </w:r>
      <w:r>
        <w:rPr>
          <w:rFonts w:hint="eastAsia" w:ascii="宋体" w:hAnsi="宋体" w:eastAsia="宋体" w:cs="仿宋"/>
          <w:sz w:val="28"/>
          <w:szCs w:val="28"/>
          <w:highlight w:val="none"/>
          <w:u w:val="single"/>
        </w:rPr>
        <w:t xml:space="preserve">    </w:t>
      </w:r>
      <w:r>
        <w:rPr>
          <w:rFonts w:hint="eastAsia" w:ascii="宋体" w:hAnsi="宋体" w:eastAsia="宋体" w:cs="仿宋"/>
          <w:sz w:val="28"/>
          <w:szCs w:val="28"/>
          <w:highlight w:val="none"/>
        </w:rPr>
        <w:t>日</w:t>
      </w:r>
    </w:p>
    <w:p w14:paraId="6F3F6054">
      <w:pPr>
        <w:pStyle w:val="110"/>
        <w:spacing w:line="440" w:lineRule="exact"/>
        <w:rPr>
          <w:rFonts w:ascii="宋体" w:hAnsi="宋体" w:eastAsia="宋体" w:cs="仿宋"/>
          <w:color w:val="auto"/>
          <w:szCs w:val="28"/>
          <w:highlight w:val="none"/>
        </w:rPr>
      </w:pPr>
    </w:p>
    <w:p w14:paraId="3C0CFCBB">
      <w:pPr>
        <w:pStyle w:val="110"/>
        <w:spacing w:line="440" w:lineRule="exact"/>
        <w:rPr>
          <w:rFonts w:hint="eastAsia" w:ascii="宋体" w:hAnsi="宋体" w:eastAsia="宋体" w:cs="仿宋"/>
          <w:b/>
          <w:color w:val="auto"/>
          <w:szCs w:val="28"/>
          <w:highlight w:val="none"/>
        </w:rPr>
      </w:pPr>
      <w:r>
        <w:rPr>
          <w:rFonts w:hint="eastAsia" w:ascii="宋体" w:hAnsi="宋体" w:eastAsia="宋体" w:cs="仿宋"/>
          <w:b/>
          <w:color w:val="auto"/>
          <w:szCs w:val="28"/>
          <w:highlight w:val="none"/>
        </w:rPr>
        <w:t>（按两轮报价下浮比例将第一轮报价清单单价同比例下浮后确定最终合同清单单价）</w:t>
      </w:r>
    </w:p>
    <w:p w14:paraId="01394CE1">
      <w:pPr>
        <w:pStyle w:val="110"/>
        <w:spacing w:line="440" w:lineRule="exact"/>
        <w:rPr>
          <w:rFonts w:hint="eastAsia"/>
          <w:color w:val="auto"/>
          <w:sz w:val="28"/>
          <w:szCs w:val="28"/>
          <w:highlight w:val="none"/>
        </w:rPr>
      </w:pPr>
      <w:r>
        <w:rPr>
          <w:rFonts w:hint="eastAsia" w:ascii="宋体" w:hAnsi="宋体" w:eastAsia="宋体" w:cs="仿宋"/>
          <w:b/>
          <w:color w:val="auto"/>
          <w:szCs w:val="28"/>
          <w:highlight w:val="none"/>
        </w:rPr>
        <w:t>备注：本表由谈判供应商加盖公章，由谈判供应商在评审现场填写。</w:t>
      </w:r>
    </w:p>
    <w:bookmarkEnd w:id="205"/>
    <w:p w14:paraId="4C968CAA">
      <w:pPr>
        <w:pStyle w:val="100"/>
        <w:rPr>
          <w:rFonts w:hint="eastAsia"/>
          <w:highlight w:val="none"/>
        </w:rPr>
      </w:pPr>
      <w:bookmarkStart w:id="206" w:name="_Toc449607234"/>
      <w:bookmarkStart w:id="207" w:name="_Toc8217"/>
      <w:r>
        <w:rPr>
          <w:rFonts w:hint="eastAsia"/>
          <w:highlight w:val="none"/>
        </w:rPr>
        <w:t>报价清单组成</w:t>
      </w:r>
      <w:bookmarkEnd w:id="206"/>
      <w:bookmarkEnd w:id="207"/>
    </w:p>
    <w:p w14:paraId="4EF9A1A4">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1</w:t>
      </w:r>
      <w:r>
        <w:rPr>
          <w:rFonts w:hint="eastAsia" w:ascii="宋体" w:hAnsi="宋体" w:eastAsia="宋体"/>
          <w:kern w:val="0"/>
          <w:sz w:val="28"/>
          <w:szCs w:val="28"/>
          <w:highlight w:val="none"/>
        </w:rPr>
        <w:t>、投标总价封面；</w:t>
      </w:r>
    </w:p>
    <w:p w14:paraId="2A5D6A73">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2</w:t>
      </w:r>
      <w:r>
        <w:rPr>
          <w:rFonts w:hint="eastAsia" w:ascii="宋体" w:hAnsi="宋体" w:eastAsia="宋体"/>
          <w:kern w:val="0"/>
          <w:sz w:val="28"/>
          <w:szCs w:val="28"/>
          <w:highlight w:val="none"/>
        </w:rPr>
        <w:t>、投标总价扉页；</w:t>
      </w:r>
    </w:p>
    <w:p w14:paraId="080B8722">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3</w:t>
      </w:r>
      <w:r>
        <w:rPr>
          <w:rFonts w:hint="eastAsia" w:ascii="宋体" w:hAnsi="宋体" w:eastAsia="宋体"/>
          <w:kern w:val="0"/>
          <w:sz w:val="28"/>
          <w:szCs w:val="28"/>
          <w:highlight w:val="none"/>
        </w:rPr>
        <w:t>、工程计价总说明；</w:t>
      </w:r>
    </w:p>
    <w:p w14:paraId="30AEB877">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4</w:t>
      </w:r>
      <w:r>
        <w:rPr>
          <w:rFonts w:hint="eastAsia" w:ascii="宋体" w:hAnsi="宋体" w:eastAsia="宋体"/>
          <w:kern w:val="0"/>
          <w:sz w:val="28"/>
          <w:szCs w:val="28"/>
          <w:highlight w:val="none"/>
        </w:rPr>
        <w:t>、投标报价汇总价表；</w:t>
      </w:r>
    </w:p>
    <w:p w14:paraId="7B31FC3B">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5</w:t>
      </w:r>
      <w:r>
        <w:rPr>
          <w:rFonts w:hint="eastAsia" w:ascii="宋体" w:hAnsi="宋体" w:eastAsia="宋体"/>
          <w:kern w:val="0"/>
          <w:sz w:val="28"/>
          <w:szCs w:val="28"/>
          <w:highlight w:val="none"/>
        </w:rPr>
        <w:t>、单项工程投标报价汇总表；</w:t>
      </w:r>
    </w:p>
    <w:p w14:paraId="764DC444">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6</w:t>
      </w:r>
      <w:r>
        <w:rPr>
          <w:rFonts w:hint="eastAsia" w:ascii="宋体" w:hAnsi="宋体" w:eastAsia="宋体"/>
          <w:kern w:val="0"/>
          <w:sz w:val="28"/>
          <w:szCs w:val="28"/>
          <w:highlight w:val="none"/>
        </w:rPr>
        <w:t>、单位工程投标报价汇总表；</w:t>
      </w:r>
    </w:p>
    <w:p w14:paraId="78DF2895">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7</w:t>
      </w:r>
      <w:r>
        <w:rPr>
          <w:rFonts w:hint="eastAsia" w:ascii="宋体" w:hAnsi="宋体" w:eastAsia="宋体"/>
          <w:kern w:val="0"/>
          <w:sz w:val="28"/>
          <w:szCs w:val="28"/>
          <w:highlight w:val="none"/>
        </w:rPr>
        <w:t>、分部分项工程和单价措施项目清单与计价表；</w:t>
      </w:r>
    </w:p>
    <w:p w14:paraId="2B4A1EE4">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8</w:t>
      </w:r>
      <w:r>
        <w:rPr>
          <w:rFonts w:hint="eastAsia" w:ascii="宋体" w:hAnsi="宋体" w:eastAsia="宋体"/>
          <w:kern w:val="0"/>
          <w:sz w:val="28"/>
          <w:szCs w:val="28"/>
          <w:highlight w:val="none"/>
        </w:rPr>
        <w:t>、总价措施项目清单与计价表；</w:t>
      </w:r>
    </w:p>
    <w:p w14:paraId="4E02C067">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9</w:t>
      </w:r>
      <w:r>
        <w:rPr>
          <w:rFonts w:hint="eastAsia" w:ascii="宋体" w:hAnsi="宋体" w:eastAsia="宋体"/>
          <w:kern w:val="0"/>
          <w:sz w:val="28"/>
          <w:szCs w:val="28"/>
          <w:highlight w:val="none"/>
        </w:rPr>
        <w:t>、其他项目清单与计价汇总表；</w:t>
      </w:r>
    </w:p>
    <w:p w14:paraId="6D968643">
      <w:pPr>
        <w:pStyle w:val="101"/>
        <w:spacing w:line="500" w:lineRule="exact"/>
        <w:ind w:firstLine="420"/>
        <w:rPr>
          <w:rFonts w:hint="eastAsia" w:ascii="宋体" w:hAnsi="宋体" w:eastAsia="宋体"/>
          <w:kern w:val="0"/>
          <w:sz w:val="28"/>
          <w:szCs w:val="28"/>
          <w:highlight w:val="none"/>
        </w:rPr>
      </w:pPr>
      <w:r>
        <w:rPr>
          <w:rFonts w:hint="eastAsia" w:ascii="宋体" w:hAnsi="宋体" w:eastAsia="宋体"/>
          <w:kern w:val="0"/>
          <w:sz w:val="28"/>
          <w:szCs w:val="28"/>
          <w:highlight w:val="none"/>
        </w:rPr>
        <w:t>1</w:t>
      </w:r>
      <w:r>
        <w:rPr>
          <w:rFonts w:ascii="宋体" w:hAnsi="宋体" w:eastAsia="宋体"/>
          <w:kern w:val="0"/>
          <w:sz w:val="28"/>
          <w:szCs w:val="28"/>
          <w:highlight w:val="none"/>
        </w:rPr>
        <w:t>0</w:t>
      </w:r>
      <w:r>
        <w:rPr>
          <w:rFonts w:hint="eastAsia" w:ascii="宋体" w:hAnsi="宋体" w:eastAsia="宋体"/>
          <w:kern w:val="0"/>
          <w:sz w:val="28"/>
          <w:szCs w:val="28"/>
          <w:highlight w:val="none"/>
        </w:rPr>
        <w:t>、暂列金额明细表；</w:t>
      </w:r>
    </w:p>
    <w:p w14:paraId="44A753D3">
      <w:pPr>
        <w:pStyle w:val="101"/>
        <w:spacing w:line="500" w:lineRule="exact"/>
        <w:ind w:firstLine="420"/>
        <w:rPr>
          <w:rFonts w:hint="eastAsia" w:ascii="宋体" w:hAnsi="宋体" w:eastAsia="宋体"/>
          <w:kern w:val="0"/>
          <w:sz w:val="28"/>
          <w:szCs w:val="28"/>
          <w:highlight w:val="none"/>
        </w:rPr>
      </w:pPr>
      <w:r>
        <w:rPr>
          <w:rFonts w:hint="eastAsia" w:ascii="宋体" w:hAnsi="宋体" w:eastAsia="宋体"/>
          <w:kern w:val="0"/>
          <w:sz w:val="28"/>
          <w:szCs w:val="28"/>
          <w:highlight w:val="none"/>
        </w:rPr>
        <w:t>1</w:t>
      </w:r>
      <w:r>
        <w:rPr>
          <w:rFonts w:ascii="宋体" w:hAnsi="宋体" w:eastAsia="宋体"/>
          <w:kern w:val="0"/>
          <w:sz w:val="28"/>
          <w:szCs w:val="28"/>
          <w:highlight w:val="none"/>
        </w:rPr>
        <w:t>1</w:t>
      </w:r>
      <w:r>
        <w:rPr>
          <w:rFonts w:hint="eastAsia" w:ascii="宋体" w:hAnsi="宋体" w:eastAsia="宋体"/>
          <w:kern w:val="0"/>
          <w:sz w:val="28"/>
          <w:szCs w:val="28"/>
          <w:highlight w:val="none"/>
        </w:rPr>
        <w:t>、材料（工程设备）暂估单价及调整表；</w:t>
      </w:r>
    </w:p>
    <w:p w14:paraId="77EEE11C">
      <w:pPr>
        <w:pStyle w:val="101"/>
        <w:spacing w:line="500" w:lineRule="exact"/>
        <w:ind w:firstLine="420"/>
        <w:rPr>
          <w:rFonts w:hint="eastAsia" w:ascii="宋体" w:hAnsi="宋体" w:eastAsia="宋体"/>
          <w:kern w:val="0"/>
          <w:sz w:val="28"/>
          <w:szCs w:val="28"/>
          <w:highlight w:val="none"/>
        </w:rPr>
      </w:pPr>
      <w:r>
        <w:rPr>
          <w:rFonts w:hint="eastAsia" w:ascii="宋体" w:hAnsi="宋体" w:eastAsia="宋体"/>
          <w:kern w:val="0"/>
          <w:sz w:val="28"/>
          <w:szCs w:val="28"/>
          <w:highlight w:val="none"/>
        </w:rPr>
        <w:t>1</w:t>
      </w:r>
      <w:r>
        <w:rPr>
          <w:rFonts w:ascii="宋体" w:hAnsi="宋体" w:eastAsia="宋体"/>
          <w:kern w:val="0"/>
          <w:sz w:val="28"/>
          <w:szCs w:val="28"/>
          <w:highlight w:val="none"/>
        </w:rPr>
        <w:t>2</w:t>
      </w:r>
      <w:r>
        <w:rPr>
          <w:rFonts w:hint="eastAsia" w:ascii="宋体" w:hAnsi="宋体" w:eastAsia="宋体"/>
          <w:kern w:val="0"/>
          <w:sz w:val="28"/>
          <w:szCs w:val="28"/>
          <w:highlight w:val="none"/>
        </w:rPr>
        <w:t>、专业工程暂估价及结算价表；</w:t>
      </w:r>
    </w:p>
    <w:p w14:paraId="5E3F1CE2">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13</w:t>
      </w:r>
      <w:r>
        <w:rPr>
          <w:rFonts w:hint="eastAsia" w:ascii="宋体" w:hAnsi="宋体" w:eastAsia="宋体"/>
          <w:kern w:val="0"/>
          <w:sz w:val="28"/>
          <w:szCs w:val="28"/>
          <w:highlight w:val="none"/>
        </w:rPr>
        <w:t>、计日工表；</w:t>
      </w:r>
    </w:p>
    <w:p w14:paraId="6BC39B1D">
      <w:pPr>
        <w:pStyle w:val="101"/>
        <w:spacing w:line="500" w:lineRule="exact"/>
        <w:ind w:firstLine="420"/>
        <w:rPr>
          <w:rFonts w:hint="eastAsia" w:ascii="宋体" w:hAnsi="宋体" w:eastAsia="宋体"/>
          <w:kern w:val="0"/>
          <w:sz w:val="28"/>
          <w:szCs w:val="28"/>
          <w:highlight w:val="none"/>
        </w:rPr>
      </w:pPr>
      <w:r>
        <w:rPr>
          <w:rFonts w:hint="eastAsia" w:ascii="宋体" w:hAnsi="宋体" w:eastAsia="宋体"/>
          <w:kern w:val="0"/>
          <w:sz w:val="28"/>
          <w:szCs w:val="28"/>
          <w:highlight w:val="none"/>
        </w:rPr>
        <w:t>1</w:t>
      </w:r>
      <w:r>
        <w:rPr>
          <w:rFonts w:ascii="宋体" w:hAnsi="宋体" w:eastAsia="宋体"/>
          <w:kern w:val="0"/>
          <w:sz w:val="28"/>
          <w:szCs w:val="28"/>
          <w:highlight w:val="none"/>
        </w:rPr>
        <w:t>4</w:t>
      </w:r>
      <w:r>
        <w:rPr>
          <w:rFonts w:hint="eastAsia" w:ascii="宋体" w:hAnsi="宋体" w:eastAsia="宋体"/>
          <w:kern w:val="0"/>
          <w:sz w:val="28"/>
          <w:szCs w:val="28"/>
          <w:highlight w:val="none"/>
        </w:rPr>
        <w:t>、总承包服务费计价表；</w:t>
      </w:r>
    </w:p>
    <w:p w14:paraId="66D61E41">
      <w:pPr>
        <w:pStyle w:val="101"/>
        <w:spacing w:line="500" w:lineRule="exact"/>
        <w:ind w:firstLine="420"/>
        <w:rPr>
          <w:rFonts w:hint="eastAsia" w:ascii="宋体" w:hAnsi="宋体" w:eastAsia="宋体"/>
          <w:kern w:val="0"/>
          <w:sz w:val="28"/>
          <w:szCs w:val="28"/>
          <w:highlight w:val="none"/>
        </w:rPr>
      </w:pPr>
      <w:r>
        <w:rPr>
          <w:rFonts w:hint="eastAsia" w:ascii="宋体" w:hAnsi="宋体" w:eastAsia="宋体"/>
          <w:kern w:val="0"/>
          <w:sz w:val="28"/>
          <w:szCs w:val="28"/>
          <w:highlight w:val="none"/>
        </w:rPr>
        <w:t>1</w:t>
      </w:r>
      <w:r>
        <w:rPr>
          <w:rFonts w:ascii="宋体" w:hAnsi="宋体" w:eastAsia="宋体"/>
          <w:kern w:val="0"/>
          <w:sz w:val="28"/>
          <w:szCs w:val="28"/>
          <w:highlight w:val="none"/>
        </w:rPr>
        <w:t>5</w:t>
      </w:r>
      <w:r>
        <w:rPr>
          <w:rFonts w:hint="eastAsia" w:ascii="宋体" w:hAnsi="宋体" w:eastAsia="宋体"/>
          <w:kern w:val="0"/>
          <w:sz w:val="28"/>
          <w:szCs w:val="28"/>
          <w:highlight w:val="none"/>
        </w:rPr>
        <w:t>、规费、税金项目计价表；</w:t>
      </w:r>
    </w:p>
    <w:p w14:paraId="60BF8672">
      <w:pPr>
        <w:pStyle w:val="101"/>
        <w:spacing w:line="500" w:lineRule="exact"/>
        <w:ind w:firstLine="420"/>
        <w:rPr>
          <w:rFonts w:hint="eastAsia" w:ascii="宋体" w:hAnsi="宋体" w:eastAsia="宋体"/>
          <w:kern w:val="0"/>
          <w:sz w:val="28"/>
          <w:szCs w:val="28"/>
          <w:highlight w:val="none"/>
        </w:rPr>
      </w:pPr>
      <w:r>
        <w:rPr>
          <w:rFonts w:hint="eastAsia" w:ascii="宋体" w:hAnsi="宋体" w:eastAsia="宋体"/>
          <w:kern w:val="0"/>
          <w:sz w:val="28"/>
          <w:szCs w:val="28"/>
          <w:highlight w:val="none"/>
        </w:rPr>
        <w:t>1</w:t>
      </w:r>
      <w:r>
        <w:rPr>
          <w:rFonts w:ascii="宋体" w:hAnsi="宋体" w:eastAsia="宋体"/>
          <w:kern w:val="0"/>
          <w:sz w:val="28"/>
          <w:szCs w:val="28"/>
          <w:highlight w:val="none"/>
        </w:rPr>
        <w:t>6</w:t>
      </w:r>
      <w:r>
        <w:rPr>
          <w:rFonts w:hint="eastAsia" w:ascii="宋体" w:hAnsi="宋体" w:eastAsia="宋体"/>
          <w:kern w:val="0"/>
          <w:sz w:val="28"/>
          <w:szCs w:val="28"/>
          <w:highlight w:val="none"/>
        </w:rPr>
        <w:t>、分部分项工程量清单综合单价分析表；</w:t>
      </w:r>
    </w:p>
    <w:p w14:paraId="4838E2DB">
      <w:pPr>
        <w:pStyle w:val="101"/>
        <w:spacing w:line="500" w:lineRule="exact"/>
        <w:ind w:firstLine="420"/>
        <w:rPr>
          <w:rFonts w:hint="eastAsia" w:ascii="宋体" w:hAnsi="宋体" w:eastAsia="宋体"/>
          <w:kern w:val="0"/>
          <w:sz w:val="28"/>
          <w:szCs w:val="28"/>
          <w:highlight w:val="none"/>
        </w:rPr>
      </w:pPr>
      <w:r>
        <w:rPr>
          <w:rFonts w:hint="eastAsia" w:ascii="宋体" w:hAnsi="宋体" w:eastAsia="宋体"/>
          <w:kern w:val="0"/>
          <w:sz w:val="28"/>
          <w:szCs w:val="28"/>
          <w:highlight w:val="none"/>
        </w:rPr>
        <w:t>1</w:t>
      </w:r>
      <w:r>
        <w:rPr>
          <w:rFonts w:ascii="宋体" w:hAnsi="宋体" w:eastAsia="宋体"/>
          <w:kern w:val="0"/>
          <w:sz w:val="28"/>
          <w:szCs w:val="28"/>
          <w:highlight w:val="none"/>
        </w:rPr>
        <w:t>7</w:t>
      </w:r>
      <w:r>
        <w:rPr>
          <w:rFonts w:hint="eastAsia" w:ascii="宋体" w:hAnsi="宋体" w:eastAsia="宋体"/>
          <w:kern w:val="0"/>
          <w:sz w:val="28"/>
          <w:szCs w:val="28"/>
          <w:highlight w:val="none"/>
        </w:rPr>
        <w:t>、材料价格表；</w:t>
      </w:r>
    </w:p>
    <w:p w14:paraId="09E4F14C">
      <w:pPr>
        <w:pStyle w:val="101"/>
        <w:spacing w:line="500" w:lineRule="exact"/>
        <w:ind w:firstLine="420"/>
        <w:rPr>
          <w:rFonts w:hint="eastAsia" w:ascii="宋体" w:hAnsi="宋体" w:eastAsia="宋体"/>
          <w:kern w:val="0"/>
          <w:sz w:val="28"/>
          <w:szCs w:val="28"/>
          <w:highlight w:val="none"/>
        </w:rPr>
      </w:pPr>
      <w:r>
        <w:rPr>
          <w:rFonts w:ascii="宋体" w:hAnsi="宋体" w:eastAsia="宋体"/>
          <w:kern w:val="0"/>
          <w:sz w:val="28"/>
          <w:szCs w:val="28"/>
          <w:highlight w:val="none"/>
        </w:rPr>
        <w:t>18</w:t>
      </w:r>
      <w:r>
        <w:rPr>
          <w:rFonts w:hint="eastAsia" w:ascii="宋体" w:hAnsi="宋体" w:eastAsia="宋体"/>
          <w:kern w:val="0"/>
          <w:sz w:val="28"/>
          <w:szCs w:val="28"/>
          <w:highlight w:val="none"/>
        </w:rPr>
        <w:t>、报价需要的其他资料。</w:t>
      </w:r>
    </w:p>
    <w:p w14:paraId="080D3AF8">
      <w:pPr>
        <w:pStyle w:val="81"/>
        <w:rPr>
          <w:rFonts w:hint="eastAsia"/>
          <w:highlight w:val="none"/>
        </w:rPr>
      </w:pPr>
    </w:p>
    <w:p w14:paraId="00D88F41">
      <w:pPr>
        <w:pStyle w:val="76"/>
        <w:rPr>
          <w:rFonts w:hint="eastAsia"/>
          <w:highlight w:val="none"/>
        </w:rPr>
      </w:pPr>
    </w:p>
    <w:p w14:paraId="574B4550">
      <w:pPr>
        <w:pStyle w:val="76"/>
        <w:rPr>
          <w:rFonts w:hint="eastAsia"/>
          <w:highlight w:val="none"/>
        </w:rPr>
      </w:pPr>
    </w:p>
    <w:p w14:paraId="0F741371">
      <w:pPr>
        <w:pStyle w:val="76"/>
        <w:rPr>
          <w:rFonts w:hint="eastAsia"/>
          <w:highlight w:val="none"/>
        </w:rPr>
      </w:pPr>
    </w:p>
    <w:p w14:paraId="13BB8759">
      <w:pPr>
        <w:pStyle w:val="76"/>
        <w:rPr>
          <w:rFonts w:hint="eastAsia"/>
          <w:highlight w:val="none"/>
        </w:rPr>
      </w:pPr>
    </w:p>
    <w:p w14:paraId="5ECC46CD">
      <w:pPr>
        <w:pStyle w:val="76"/>
        <w:rPr>
          <w:rFonts w:hint="eastAsia"/>
          <w:highlight w:val="none"/>
        </w:rPr>
      </w:pPr>
    </w:p>
    <w:p w14:paraId="571C3F72">
      <w:pPr>
        <w:pStyle w:val="76"/>
        <w:rPr>
          <w:rFonts w:hint="eastAsia"/>
          <w:highlight w:val="none"/>
        </w:rPr>
      </w:pPr>
    </w:p>
    <w:p w14:paraId="3C66D4C5">
      <w:pPr>
        <w:pStyle w:val="76"/>
        <w:rPr>
          <w:rFonts w:hint="eastAsia"/>
          <w:highlight w:val="none"/>
        </w:rPr>
      </w:pPr>
    </w:p>
    <w:p w14:paraId="10030EDB">
      <w:pPr>
        <w:pStyle w:val="76"/>
        <w:rPr>
          <w:rFonts w:hint="eastAsia"/>
          <w:highlight w:val="none"/>
        </w:rPr>
      </w:pPr>
    </w:p>
    <w:p w14:paraId="5FC5E01D">
      <w:pPr>
        <w:pStyle w:val="102"/>
        <w:keepNext/>
        <w:keepLines/>
        <w:spacing w:before="120" w:after="120" w:line="360" w:lineRule="auto"/>
        <w:jc w:val="center"/>
        <w:outlineLvl w:val="1"/>
        <w:rPr>
          <w:rFonts w:hint="eastAsia" w:ascii="Times New Roman" w:hAnsi="Times New Roman"/>
          <w:b/>
          <w:bCs/>
          <w:kern w:val="0"/>
          <w:sz w:val="30"/>
          <w:szCs w:val="32"/>
          <w:highlight w:val="none"/>
        </w:rPr>
      </w:pPr>
      <w:bookmarkStart w:id="208" w:name="_Toc449607235"/>
      <w:bookmarkStart w:id="209" w:name="_Toc26862"/>
      <w:bookmarkStart w:id="210" w:name="_Toc257633149"/>
      <w:r>
        <w:rPr>
          <w:rFonts w:hint="eastAsia" w:ascii="Times New Roman" w:hAnsi="Times New Roman"/>
          <w:b/>
          <w:bCs/>
          <w:kern w:val="0"/>
          <w:sz w:val="30"/>
          <w:szCs w:val="32"/>
          <w:highlight w:val="none"/>
        </w:rPr>
        <w:t>施工组织设计组成</w:t>
      </w:r>
      <w:bookmarkEnd w:id="208"/>
      <w:bookmarkEnd w:id="209"/>
      <w:bookmarkEnd w:id="210"/>
    </w:p>
    <w:p w14:paraId="7F45016A">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1、技术文件目录 </w:t>
      </w:r>
    </w:p>
    <w:p w14:paraId="775B8AF7">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2、各分部分项工程的主要施工方法； </w:t>
      </w:r>
    </w:p>
    <w:p w14:paraId="0CE68380">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3、拟投入的主要物资计划； </w:t>
      </w:r>
    </w:p>
    <w:p w14:paraId="22627B5B">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4、拟投入的主要施工机械设备情况； </w:t>
      </w:r>
    </w:p>
    <w:p w14:paraId="43266AD0">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5、劳动力安排计划； </w:t>
      </w:r>
    </w:p>
    <w:p w14:paraId="7C3CA8D0">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6、确保工程质量的技术组织措施； </w:t>
      </w:r>
    </w:p>
    <w:p w14:paraId="1A977A8D">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7、确保安全生产的技术组织措施； </w:t>
      </w:r>
    </w:p>
    <w:p w14:paraId="291CF6C4">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8、确保文明施工的技术组织措施； </w:t>
      </w:r>
    </w:p>
    <w:p w14:paraId="1D1313CB">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9、确保工期的技术组织措施； </w:t>
      </w:r>
    </w:p>
    <w:p w14:paraId="34E03A08">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10、施工总进度表或施工网络图； </w:t>
      </w:r>
    </w:p>
    <w:p w14:paraId="105FE4FF">
      <w:pPr>
        <w:pStyle w:val="102"/>
        <w:spacing w:line="500" w:lineRule="exact"/>
        <w:ind w:firstLine="840" w:firstLineChars="300"/>
        <w:rPr>
          <w:rFonts w:hint="eastAsia" w:ascii="宋体" w:hAnsi="宋体"/>
          <w:kern w:val="0"/>
          <w:sz w:val="28"/>
          <w:szCs w:val="28"/>
          <w:highlight w:val="none"/>
        </w:rPr>
      </w:pPr>
      <w:r>
        <w:rPr>
          <w:rFonts w:hint="eastAsia" w:ascii="宋体" w:hAnsi="宋体"/>
          <w:kern w:val="0"/>
          <w:sz w:val="28"/>
          <w:szCs w:val="28"/>
          <w:highlight w:val="none"/>
        </w:rPr>
        <w:t xml:space="preserve">11、施工总平面布置图； </w:t>
      </w:r>
    </w:p>
    <w:p w14:paraId="6BFD4491">
      <w:pPr>
        <w:pStyle w:val="102"/>
        <w:spacing w:line="500" w:lineRule="exact"/>
        <w:ind w:firstLine="840" w:firstLineChars="300"/>
        <w:rPr>
          <w:rFonts w:hint="eastAsia"/>
          <w:highlight w:val="none"/>
        </w:rPr>
      </w:pPr>
      <w:r>
        <w:rPr>
          <w:rFonts w:hint="eastAsia" w:ascii="宋体" w:hAnsi="宋体"/>
          <w:kern w:val="0"/>
          <w:sz w:val="28"/>
          <w:szCs w:val="28"/>
          <w:highlight w:val="none"/>
        </w:rPr>
        <w:t>12、有必要说明的其他内容。</w:t>
      </w:r>
    </w:p>
    <w:p w14:paraId="12C109DC">
      <w:pPr>
        <w:pStyle w:val="76"/>
        <w:rPr>
          <w:rFonts w:hint="eastAsia"/>
          <w:highlight w:val="none"/>
        </w:rPr>
      </w:pPr>
    </w:p>
    <w:p w14:paraId="40991568">
      <w:pPr>
        <w:pStyle w:val="76"/>
        <w:rPr>
          <w:rFonts w:hint="eastAsia"/>
          <w:highlight w:val="none"/>
        </w:rPr>
      </w:pPr>
    </w:p>
    <w:p w14:paraId="6B7EB524">
      <w:pPr>
        <w:pStyle w:val="76"/>
        <w:rPr>
          <w:rFonts w:hint="eastAsia"/>
          <w:highlight w:val="none"/>
        </w:rPr>
      </w:pPr>
    </w:p>
    <w:p w14:paraId="752B554B">
      <w:pPr>
        <w:pStyle w:val="76"/>
        <w:rPr>
          <w:rFonts w:hint="eastAsia"/>
          <w:highlight w:val="none"/>
        </w:rPr>
      </w:pPr>
    </w:p>
    <w:p w14:paraId="1514258E">
      <w:pPr>
        <w:pStyle w:val="76"/>
        <w:rPr>
          <w:rFonts w:hint="eastAsia"/>
          <w:highlight w:val="none"/>
        </w:rPr>
      </w:pPr>
    </w:p>
    <w:p w14:paraId="29B34257">
      <w:pPr>
        <w:pStyle w:val="76"/>
        <w:rPr>
          <w:rFonts w:hint="eastAsia"/>
          <w:highlight w:val="none"/>
        </w:rPr>
      </w:pPr>
    </w:p>
    <w:p w14:paraId="3B4FF083">
      <w:pPr>
        <w:pStyle w:val="76"/>
        <w:rPr>
          <w:rFonts w:hint="eastAsia"/>
          <w:highlight w:val="none"/>
        </w:rPr>
      </w:pPr>
    </w:p>
    <w:p w14:paraId="5253A410">
      <w:pPr>
        <w:pStyle w:val="76"/>
        <w:rPr>
          <w:rFonts w:hint="eastAsia"/>
          <w:highlight w:val="none"/>
        </w:rPr>
      </w:pPr>
    </w:p>
    <w:p w14:paraId="4764DF53">
      <w:pPr>
        <w:pStyle w:val="76"/>
        <w:rPr>
          <w:rFonts w:hint="eastAsia"/>
          <w:highlight w:val="none"/>
        </w:rPr>
      </w:pPr>
    </w:p>
    <w:p w14:paraId="69F6F904">
      <w:pPr>
        <w:pStyle w:val="76"/>
        <w:rPr>
          <w:rFonts w:hint="eastAsia"/>
          <w:highlight w:val="none"/>
        </w:rPr>
      </w:pPr>
    </w:p>
    <w:p w14:paraId="17EF0585">
      <w:pPr>
        <w:pStyle w:val="76"/>
        <w:rPr>
          <w:rFonts w:hint="eastAsia"/>
          <w:highlight w:val="none"/>
        </w:rPr>
      </w:pPr>
    </w:p>
    <w:p w14:paraId="1988A5B0">
      <w:pPr>
        <w:pStyle w:val="76"/>
        <w:rPr>
          <w:rFonts w:hint="eastAsia"/>
          <w:highlight w:val="none"/>
        </w:rPr>
      </w:pPr>
    </w:p>
    <w:p w14:paraId="579A913C">
      <w:pPr>
        <w:pStyle w:val="76"/>
        <w:rPr>
          <w:rFonts w:hint="eastAsia"/>
          <w:highlight w:val="none"/>
        </w:rPr>
      </w:pPr>
    </w:p>
    <w:p w14:paraId="2DBE4DC9">
      <w:pPr>
        <w:pStyle w:val="76"/>
        <w:rPr>
          <w:rFonts w:hint="eastAsia"/>
          <w:highlight w:val="none"/>
        </w:rPr>
      </w:pPr>
    </w:p>
    <w:p w14:paraId="3F960067">
      <w:pPr>
        <w:pStyle w:val="76"/>
        <w:rPr>
          <w:rFonts w:hint="eastAsia"/>
          <w:highlight w:val="none"/>
        </w:rPr>
      </w:pPr>
    </w:p>
    <w:p w14:paraId="33D01E24">
      <w:pPr>
        <w:pStyle w:val="76"/>
        <w:rPr>
          <w:rFonts w:hint="eastAsia"/>
          <w:highlight w:val="none"/>
        </w:rPr>
      </w:pPr>
    </w:p>
    <w:p w14:paraId="20DA8B71">
      <w:pPr>
        <w:pStyle w:val="76"/>
        <w:rPr>
          <w:rFonts w:hint="eastAsia"/>
          <w:highlight w:val="none"/>
        </w:rPr>
      </w:pPr>
    </w:p>
    <w:p w14:paraId="23C0B898">
      <w:pPr>
        <w:pStyle w:val="76"/>
        <w:rPr>
          <w:rFonts w:hint="eastAsia"/>
          <w:highlight w:val="none"/>
        </w:rPr>
      </w:pPr>
    </w:p>
    <w:p w14:paraId="25D474CE">
      <w:pPr>
        <w:pStyle w:val="76"/>
        <w:rPr>
          <w:rFonts w:hint="eastAsia"/>
          <w:highlight w:val="none"/>
        </w:rPr>
      </w:pPr>
    </w:p>
    <w:p w14:paraId="3B724631">
      <w:pPr>
        <w:pStyle w:val="76"/>
        <w:rPr>
          <w:rFonts w:hint="eastAsia"/>
          <w:highlight w:val="none"/>
        </w:rPr>
      </w:pPr>
    </w:p>
    <w:p w14:paraId="370CAA52">
      <w:pPr>
        <w:pStyle w:val="76"/>
        <w:rPr>
          <w:rFonts w:hint="eastAsia"/>
          <w:highlight w:val="none"/>
        </w:rPr>
      </w:pPr>
    </w:p>
    <w:p w14:paraId="55BE9DEA">
      <w:pPr>
        <w:pStyle w:val="76"/>
        <w:rPr>
          <w:rFonts w:hint="eastAsia"/>
          <w:highlight w:val="none"/>
        </w:rPr>
      </w:pPr>
    </w:p>
    <w:p w14:paraId="447B4FB0">
      <w:pPr>
        <w:pStyle w:val="124"/>
        <w:spacing w:line="600" w:lineRule="exact"/>
        <w:ind w:firstLine="0" w:firstLineChars="0"/>
        <w:contextualSpacing/>
        <w:jc w:val="center"/>
        <w:outlineLvl w:val="2"/>
        <w:rPr>
          <w:rFonts w:ascii="宋体" w:hAnsi="宋体" w:eastAsia="宋体"/>
          <w:b/>
          <w:kern w:val="2"/>
          <w:sz w:val="28"/>
          <w:szCs w:val="28"/>
          <w:highlight w:val="none"/>
        </w:rPr>
      </w:pPr>
      <w:bookmarkStart w:id="211" w:name="_Toc6642"/>
      <w:bookmarkStart w:id="212" w:name="_Toc79957192"/>
      <w:r>
        <w:rPr>
          <w:rFonts w:hint="eastAsia" w:ascii="宋体" w:hAnsi="宋体" w:eastAsia="宋体"/>
          <w:b/>
          <w:bCs/>
          <w:kern w:val="2"/>
          <w:sz w:val="32"/>
          <w:szCs w:val="32"/>
          <w:highlight w:val="none"/>
        </w:rPr>
        <w:t>供应商资格声明承诺函</w:t>
      </w:r>
      <w:bookmarkEnd w:id="211"/>
      <w:bookmarkEnd w:id="212"/>
    </w:p>
    <w:p w14:paraId="0A0F1098">
      <w:pPr>
        <w:pStyle w:val="124"/>
        <w:spacing w:line="500" w:lineRule="exact"/>
        <w:ind w:firstLine="0" w:firstLineChars="0"/>
        <w:rPr>
          <w:rFonts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rPr>
        <w:t>（代理机构名称）：</w:t>
      </w:r>
    </w:p>
    <w:p w14:paraId="0772D5AE">
      <w:pPr>
        <w:pStyle w:val="124"/>
        <w:spacing w:line="500" w:lineRule="exact"/>
        <w:ind w:firstLine="560"/>
        <w:rPr>
          <w:rFonts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u w:val="single"/>
        </w:rPr>
        <w:t>（供应商全称）</w:t>
      </w:r>
      <w:r>
        <w:rPr>
          <w:rFonts w:hint="eastAsia" w:ascii="宋体" w:hAnsi="宋体" w:eastAsia="宋体"/>
          <w:bCs/>
          <w:color w:val="0C0C0C"/>
          <w:kern w:val="2"/>
          <w:sz w:val="28"/>
          <w:szCs w:val="28"/>
          <w:highlight w:val="none"/>
        </w:rPr>
        <w:t>参加</w:t>
      </w:r>
      <w:r>
        <w:rPr>
          <w:rFonts w:hint="eastAsia" w:ascii="宋体" w:hAnsi="宋体" w:eastAsia="宋体"/>
          <w:color w:val="0C0C0C"/>
          <w:kern w:val="2"/>
          <w:sz w:val="28"/>
          <w:szCs w:val="28"/>
          <w:highlight w:val="none"/>
          <w:u w:val="single"/>
        </w:rPr>
        <w:t>（标包名称）</w:t>
      </w:r>
      <w:r>
        <w:rPr>
          <w:rFonts w:hint="eastAsia" w:ascii="宋体" w:hAnsi="宋体" w:eastAsia="宋体"/>
          <w:bCs/>
          <w:color w:val="0C0C0C"/>
          <w:kern w:val="2"/>
          <w:sz w:val="28"/>
          <w:szCs w:val="28"/>
          <w:highlight w:val="none"/>
        </w:rPr>
        <w:t>项目（标包编号：</w:t>
      </w:r>
      <w:r>
        <w:rPr>
          <w:rFonts w:hint="eastAsia" w:ascii="宋体" w:hAnsi="宋体" w:eastAsia="宋体"/>
          <w:bCs/>
          <w:color w:val="0C0C0C"/>
          <w:kern w:val="2"/>
          <w:sz w:val="28"/>
          <w:szCs w:val="28"/>
          <w:highlight w:val="none"/>
          <w:u w:val="single"/>
        </w:rPr>
        <w:t xml:space="preserve">        </w:t>
      </w:r>
      <w:r>
        <w:rPr>
          <w:rFonts w:hint="eastAsia" w:ascii="宋体" w:hAnsi="宋体" w:eastAsia="宋体"/>
          <w:bCs/>
          <w:color w:val="0C0C0C"/>
          <w:kern w:val="2"/>
          <w:sz w:val="28"/>
          <w:szCs w:val="28"/>
          <w:highlight w:val="none"/>
        </w:rPr>
        <w:t>）的政府采购活动，根据采购文件的规定提交相关资格证明文件。并郑重声明承诺如下：</w:t>
      </w:r>
    </w:p>
    <w:p w14:paraId="542F58A8">
      <w:pPr>
        <w:pStyle w:val="124"/>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1.具有合法健全的财务会计制度及符合国家相关规定的财务状况报告；</w:t>
      </w:r>
    </w:p>
    <w:p w14:paraId="7674372C">
      <w:pPr>
        <w:pStyle w:val="124"/>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2.已依法缴纳税收和社会保障资金且有合法有效的证明文件；</w:t>
      </w:r>
    </w:p>
    <w:p w14:paraId="070407FE">
      <w:pPr>
        <w:pStyle w:val="124"/>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3.具备履行本项目合同所必需的设备和专业技术能力且能在成交后根据采购人要求提供相关证明资料；</w:t>
      </w:r>
    </w:p>
    <w:p w14:paraId="69DBCCD8">
      <w:pPr>
        <w:pStyle w:val="124"/>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4.参加本项目政府采购活动前三年内，本单位未因违法经营受到刑事处罚或者责令停产停业、吊销许可证或者执照、较大数额罚款（根据各地方、各部门明确的听证范围确定较大数额罚款的额度）等行政处罚；</w:t>
      </w:r>
    </w:p>
    <w:p w14:paraId="697B1FC1">
      <w:pPr>
        <w:pStyle w:val="124"/>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5.经“信用中国”网站(www.creditchina.gov.cn)、中国政府采购网(www.ccgp.gov.cn)查询，参加本项目政府采购活动前三年内，本单位未被列入信用记录失信被执行人、重大税收违法案件当事人名单、政府采购严重违法失信行为记录名单；</w:t>
      </w:r>
    </w:p>
    <w:p w14:paraId="6291BB37">
      <w:pPr>
        <w:pStyle w:val="124"/>
        <w:tabs>
          <w:tab w:val="left" w:pos="0"/>
        </w:tabs>
        <w:spacing w:line="500" w:lineRule="exact"/>
        <w:ind w:firstLine="560"/>
        <w:rPr>
          <w:rFonts w:ascii="宋体" w:hAnsi="宋体" w:eastAsia="宋体"/>
          <w:color w:val="0C0C0C"/>
          <w:kern w:val="2"/>
          <w:sz w:val="28"/>
          <w:szCs w:val="28"/>
          <w:highlight w:val="none"/>
        </w:rPr>
      </w:pPr>
      <w:r>
        <w:rPr>
          <w:rFonts w:hint="eastAsia" w:ascii="宋体" w:hAnsi="宋体" w:eastAsia="宋体"/>
          <w:color w:val="0C0C0C"/>
          <w:kern w:val="2"/>
          <w:sz w:val="28"/>
          <w:szCs w:val="28"/>
          <w:highlight w:val="none"/>
        </w:rPr>
        <w:t>6.</w:t>
      </w:r>
      <w:r>
        <w:rPr>
          <w:rFonts w:ascii="宋体" w:hAnsi="宋体" w:eastAsia="宋体"/>
          <w:color w:val="0C0C0C"/>
          <w:kern w:val="2"/>
          <w:sz w:val="28"/>
          <w:szCs w:val="28"/>
          <w:highlight w:val="none"/>
        </w:rPr>
        <w:t>本单位未与单位负责人为同一人或者存在直接控股、管理关系的其它供应商，参加本项目同一合同项下的政府采购活动；未为本采购项目提供整体设计、规范编制或者项目管理、监理、检测等服务</w:t>
      </w:r>
      <w:r>
        <w:rPr>
          <w:rFonts w:hint="eastAsia" w:ascii="宋体" w:hAnsi="宋体" w:eastAsia="宋体"/>
          <w:color w:val="0C0C0C"/>
          <w:kern w:val="2"/>
          <w:sz w:val="28"/>
          <w:szCs w:val="28"/>
          <w:highlight w:val="none"/>
        </w:rPr>
        <w:t>。</w:t>
      </w:r>
    </w:p>
    <w:p w14:paraId="13961E75">
      <w:pPr>
        <w:pStyle w:val="124"/>
        <w:tabs>
          <w:tab w:val="left" w:pos="0"/>
        </w:tabs>
        <w:spacing w:line="500" w:lineRule="exact"/>
        <w:ind w:firstLine="560"/>
        <w:rPr>
          <w:rFonts w:ascii="宋体" w:hAnsi="宋体" w:eastAsia="宋体"/>
          <w:bCs/>
          <w:color w:val="0C0C0C"/>
          <w:kern w:val="2"/>
          <w:sz w:val="28"/>
          <w:szCs w:val="28"/>
          <w:highlight w:val="none"/>
        </w:rPr>
      </w:pPr>
      <w:r>
        <w:rPr>
          <w:rFonts w:hint="eastAsia" w:ascii="宋体" w:hAnsi="宋体" w:eastAsia="宋体"/>
          <w:color w:val="0C0C0C"/>
          <w:kern w:val="2"/>
          <w:sz w:val="28"/>
          <w:szCs w:val="28"/>
          <w:highlight w:val="none"/>
        </w:rPr>
        <w:t>我单位对上述声明承诺内容的真实性负责。如有虚假，将依法承担相应责任。</w:t>
      </w:r>
    </w:p>
    <w:p w14:paraId="17E637C3">
      <w:pPr>
        <w:pStyle w:val="124"/>
        <w:spacing w:line="500" w:lineRule="exact"/>
        <w:ind w:firstLine="3869" w:firstLineChars="1382"/>
        <w:rPr>
          <w:rFonts w:ascii="宋体" w:hAnsi="宋体" w:eastAsia="宋体"/>
          <w:bCs/>
          <w:color w:val="0C0C0C"/>
          <w:kern w:val="2"/>
          <w:sz w:val="28"/>
          <w:szCs w:val="28"/>
          <w:highlight w:val="none"/>
          <w:lang w:val="zh-CN"/>
        </w:rPr>
      </w:pPr>
      <w:r>
        <w:rPr>
          <w:rFonts w:hint="eastAsia" w:ascii="宋体" w:hAnsi="宋体" w:eastAsia="宋体"/>
          <w:bCs/>
          <w:color w:val="0C0C0C"/>
          <w:kern w:val="2"/>
          <w:sz w:val="28"/>
          <w:szCs w:val="28"/>
          <w:highlight w:val="none"/>
          <w:lang w:val="zh-CN"/>
        </w:rPr>
        <w:t xml:space="preserve">           </w:t>
      </w:r>
      <w:r>
        <w:rPr>
          <w:rFonts w:hint="eastAsia" w:ascii="宋体" w:hAnsi="宋体" w:eastAsia="宋体"/>
          <w:bCs/>
          <w:color w:val="0C0C0C"/>
          <w:kern w:val="2"/>
          <w:sz w:val="28"/>
          <w:szCs w:val="28"/>
          <w:highlight w:val="none"/>
        </w:rPr>
        <w:t>供应商</w:t>
      </w:r>
      <w:r>
        <w:rPr>
          <w:rFonts w:hint="eastAsia" w:ascii="宋体" w:hAnsi="宋体" w:eastAsia="宋体"/>
          <w:bCs/>
          <w:color w:val="0C0C0C"/>
          <w:kern w:val="2"/>
          <w:sz w:val="28"/>
          <w:szCs w:val="28"/>
          <w:highlight w:val="none"/>
          <w:lang w:val="zh-CN"/>
        </w:rPr>
        <w:t>（盖章）：</w:t>
      </w:r>
    </w:p>
    <w:p w14:paraId="182132E1">
      <w:pPr>
        <w:pStyle w:val="124"/>
        <w:spacing w:line="500" w:lineRule="exact"/>
        <w:ind w:firstLine="3920" w:firstLineChars="1400"/>
        <w:rPr>
          <w:rFonts w:ascii="宋体" w:hAnsi="宋体" w:eastAsia="宋体"/>
          <w:bCs/>
          <w:color w:val="0C0C0C"/>
          <w:kern w:val="2"/>
          <w:sz w:val="28"/>
          <w:szCs w:val="28"/>
          <w:highlight w:val="none"/>
          <w:lang w:val="zh-CN"/>
        </w:rPr>
      </w:pPr>
      <w:r>
        <w:rPr>
          <w:rFonts w:hint="eastAsia" w:ascii="宋体" w:hAnsi="宋体" w:eastAsia="宋体"/>
          <w:bCs/>
          <w:color w:val="0C0C0C"/>
          <w:kern w:val="2"/>
          <w:sz w:val="28"/>
          <w:szCs w:val="28"/>
          <w:highlight w:val="none"/>
        </w:rPr>
        <w:t>供应商</w:t>
      </w:r>
      <w:r>
        <w:rPr>
          <w:rFonts w:hint="eastAsia" w:ascii="宋体" w:hAnsi="宋体" w:eastAsia="宋体"/>
          <w:bCs/>
          <w:color w:val="0C0C0C"/>
          <w:kern w:val="2"/>
          <w:sz w:val="28"/>
          <w:szCs w:val="28"/>
          <w:highlight w:val="none"/>
          <w:lang w:val="zh-CN"/>
        </w:rPr>
        <w:t>法定代表人（签字或盖章）：</w:t>
      </w:r>
    </w:p>
    <w:p w14:paraId="1B6C93E6">
      <w:pPr>
        <w:pStyle w:val="76"/>
        <w:jc w:val="right"/>
        <w:rPr>
          <w:rFonts w:hint="eastAsia"/>
          <w:highlight w:val="none"/>
        </w:rPr>
      </w:pPr>
      <w:r>
        <w:rPr>
          <w:rFonts w:hint="eastAsia" w:hAnsi="宋体" w:eastAsia="宋体"/>
          <w:color w:val="0C0C0C"/>
          <w:kern w:val="2"/>
          <w:sz w:val="28"/>
          <w:szCs w:val="28"/>
          <w:highlight w:val="none"/>
        </w:rPr>
        <w:t>年    月     日</w:t>
      </w:r>
    </w:p>
    <w:p w14:paraId="13DD68FF">
      <w:pPr>
        <w:pStyle w:val="76"/>
        <w:rPr>
          <w:rFonts w:hint="eastAsia"/>
          <w:highlight w:val="none"/>
        </w:rPr>
      </w:pPr>
    </w:p>
    <w:p w14:paraId="5E3AB6A3">
      <w:pPr>
        <w:pStyle w:val="76"/>
        <w:rPr>
          <w:rFonts w:hint="eastAsia"/>
          <w:highlight w:val="none"/>
        </w:rPr>
      </w:pPr>
    </w:p>
    <w:p w14:paraId="757C53B4">
      <w:pPr>
        <w:pStyle w:val="76"/>
        <w:rPr>
          <w:rFonts w:hint="eastAsia"/>
          <w:highlight w:val="none"/>
        </w:rPr>
      </w:pPr>
    </w:p>
    <w:p w14:paraId="685F99D7">
      <w:pPr>
        <w:pStyle w:val="76"/>
        <w:rPr>
          <w:rFonts w:hint="eastAsia"/>
          <w:highlight w:val="none"/>
        </w:rPr>
      </w:pPr>
    </w:p>
    <w:p w14:paraId="533A7B9A">
      <w:pPr>
        <w:pStyle w:val="76"/>
        <w:rPr>
          <w:rFonts w:hint="eastAsia"/>
          <w:highlight w:val="none"/>
        </w:rPr>
      </w:pPr>
    </w:p>
    <w:p w14:paraId="465678B0">
      <w:pPr>
        <w:pStyle w:val="76"/>
        <w:rPr>
          <w:rFonts w:hint="eastAsia"/>
          <w:highlight w:val="none"/>
        </w:rPr>
      </w:pPr>
    </w:p>
    <w:p w14:paraId="48D2F438">
      <w:pPr>
        <w:pStyle w:val="76"/>
        <w:rPr>
          <w:rFonts w:hint="eastAsia"/>
          <w:highlight w:val="none"/>
        </w:rPr>
      </w:pPr>
    </w:p>
    <w:p w14:paraId="565A6B31">
      <w:pPr>
        <w:pStyle w:val="124"/>
        <w:spacing w:line="600" w:lineRule="exact"/>
        <w:ind w:firstLine="0" w:firstLineChars="0"/>
        <w:contextualSpacing/>
        <w:jc w:val="center"/>
        <w:outlineLvl w:val="2"/>
        <w:rPr>
          <w:highlight w:val="none"/>
        </w:rPr>
      </w:pPr>
      <w:bookmarkStart w:id="213" w:name="_Toc2320"/>
      <w:r>
        <w:rPr>
          <w:rFonts w:hint="eastAsia" w:ascii="宋体" w:hAnsi="宋体" w:eastAsia="宋体"/>
          <w:b/>
          <w:bCs/>
          <w:kern w:val="2"/>
          <w:sz w:val="32"/>
          <w:szCs w:val="32"/>
          <w:highlight w:val="none"/>
        </w:rPr>
        <w:t>中小企业声明函</w:t>
      </w:r>
      <w:bookmarkEnd w:id="213"/>
    </w:p>
    <w:p w14:paraId="666E6D60">
      <w:pPr>
        <w:pStyle w:val="76"/>
        <w:adjustRightInd w:val="0"/>
        <w:snapToGrid w:val="0"/>
        <w:spacing w:before="156" w:beforeLines="50" w:after="156" w:afterLines="50"/>
        <w:jc w:val="center"/>
        <w:rPr>
          <w:rFonts w:ascii="宋体" w:hAnsi="宋体" w:eastAsia="宋体"/>
          <w:sz w:val="24"/>
          <w:szCs w:val="21"/>
          <w:highlight w:val="none"/>
        </w:rPr>
      </w:pPr>
      <w:r>
        <w:rPr>
          <w:rFonts w:hint="eastAsia" w:ascii="宋体" w:hAnsi="宋体" w:eastAsia="宋体"/>
          <w:sz w:val="24"/>
          <w:szCs w:val="21"/>
          <w:highlight w:val="none"/>
        </w:rPr>
        <w:t>（适用于工程类项目）</w:t>
      </w:r>
    </w:p>
    <w:p w14:paraId="7BCA6CC5">
      <w:pPr>
        <w:pStyle w:val="12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0082E6B">
      <w:pPr>
        <w:pStyle w:val="12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u w:val="single"/>
        </w:rPr>
        <w:t>（标的名称）</w:t>
      </w:r>
      <w:r>
        <w:rPr>
          <w:rFonts w:hint="eastAsia" w:ascii="宋体" w:hAnsi="宋体" w:eastAsia="宋体"/>
          <w:bCs/>
          <w:color w:val="0C0C0C"/>
          <w:kern w:val="2"/>
          <w:sz w:val="28"/>
          <w:szCs w:val="28"/>
          <w:highlight w:val="none"/>
        </w:rPr>
        <w:t>，属于</w:t>
      </w:r>
      <w:r>
        <w:rPr>
          <w:rFonts w:hint="eastAsia" w:ascii="宋体" w:hAnsi="宋体" w:eastAsia="宋体"/>
          <w:bCs/>
          <w:color w:val="0C0C0C"/>
          <w:kern w:val="2"/>
          <w:sz w:val="28"/>
          <w:szCs w:val="28"/>
          <w:highlight w:val="none"/>
          <w:u w:val="single"/>
        </w:rPr>
        <w:t>建筑业</w:t>
      </w:r>
      <w:r>
        <w:rPr>
          <w:rFonts w:hint="eastAsia" w:ascii="宋体" w:hAnsi="宋体" w:eastAsia="宋体"/>
          <w:bCs/>
          <w:color w:val="0C0C0C"/>
          <w:kern w:val="2"/>
          <w:sz w:val="28"/>
          <w:szCs w:val="28"/>
          <w:highlight w:val="none"/>
        </w:rPr>
        <w:t>；承建（承接）企业为</w:t>
      </w:r>
      <w:r>
        <w:rPr>
          <w:rFonts w:hint="eastAsia" w:ascii="宋体" w:hAnsi="宋体" w:eastAsia="宋体"/>
          <w:bCs/>
          <w:color w:val="0C0C0C"/>
          <w:kern w:val="2"/>
          <w:sz w:val="28"/>
          <w:szCs w:val="28"/>
          <w:highlight w:val="none"/>
          <w:u w:val="single"/>
        </w:rPr>
        <w:t>（企业名称）</w:t>
      </w:r>
      <w:r>
        <w:rPr>
          <w:rFonts w:hint="eastAsia" w:ascii="宋体" w:hAnsi="宋体" w:eastAsia="宋体"/>
          <w:bCs/>
          <w:color w:val="0C0C0C"/>
          <w:kern w:val="2"/>
          <w:sz w:val="28"/>
          <w:szCs w:val="28"/>
          <w:highlight w:val="none"/>
        </w:rPr>
        <w:t>，从业人员</w:t>
      </w:r>
      <w:r>
        <w:rPr>
          <w:rFonts w:hint="eastAsia" w:ascii="宋体" w:hAnsi="宋体" w:eastAsia="宋体"/>
          <w:bCs/>
          <w:color w:val="0C0C0C"/>
          <w:kern w:val="2"/>
          <w:sz w:val="28"/>
          <w:szCs w:val="28"/>
          <w:highlight w:val="none"/>
          <w:u w:val="single"/>
        </w:rPr>
        <w:t xml:space="preserve">   </w:t>
      </w:r>
      <w:r>
        <w:rPr>
          <w:rFonts w:hint="eastAsia" w:ascii="宋体" w:hAnsi="宋体" w:eastAsia="宋体"/>
          <w:bCs/>
          <w:color w:val="0C0C0C"/>
          <w:kern w:val="2"/>
          <w:sz w:val="28"/>
          <w:szCs w:val="28"/>
          <w:highlight w:val="none"/>
        </w:rPr>
        <w:t>人，营业收入为</w:t>
      </w:r>
      <w:r>
        <w:rPr>
          <w:rFonts w:hint="eastAsia" w:ascii="宋体" w:hAnsi="宋体" w:eastAsia="宋体"/>
          <w:bCs/>
          <w:color w:val="0C0C0C"/>
          <w:kern w:val="2"/>
          <w:sz w:val="28"/>
          <w:szCs w:val="28"/>
          <w:highlight w:val="none"/>
          <w:u w:val="single"/>
        </w:rPr>
        <w:t xml:space="preserve">    </w:t>
      </w:r>
      <w:r>
        <w:rPr>
          <w:rFonts w:hint="eastAsia" w:ascii="宋体" w:hAnsi="宋体" w:eastAsia="宋体"/>
          <w:bCs/>
          <w:color w:val="0C0C0C"/>
          <w:kern w:val="2"/>
          <w:sz w:val="28"/>
          <w:szCs w:val="28"/>
          <w:highlight w:val="none"/>
        </w:rPr>
        <w:t>万元，资产总额为</w:t>
      </w:r>
      <w:r>
        <w:rPr>
          <w:rFonts w:hint="eastAsia" w:ascii="宋体" w:hAnsi="宋体" w:eastAsia="宋体"/>
          <w:bCs/>
          <w:color w:val="0C0C0C"/>
          <w:kern w:val="2"/>
          <w:sz w:val="28"/>
          <w:szCs w:val="28"/>
          <w:highlight w:val="none"/>
          <w:u w:val="single"/>
        </w:rPr>
        <w:t xml:space="preserve">     </w:t>
      </w:r>
      <w:r>
        <w:rPr>
          <w:rFonts w:hint="eastAsia" w:ascii="宋体" w:hAnsi="宋体" w:eastAsia="宋体"/>
          <w:bCs/>
          <w:color w:val="0C0C0C"/>
          <w:kern w:val="2"/>
          <w:sz w:val="28"/>
          <w:szCs w:val="28"/>
          <w:highlight w:val="none"/>
        </w:rPr>
        <w:t>万元，属于</w:t>
      </w:r>
      <w:r>
        <w:rPr>
          <w:rFonts w:hint="eastAsia" w:ascii="宋体" w:hAnsi="宋体" w:eastAsia="宋体"/>
          <w:bCs/>
          <w:color w:val="0C0C0C"/>
          <w:kern w:val="2"/>
          <w:sz w:val="28"/>
          <w:szCs w:val="28"/>
          <w:highlight w:val="none"/>
          <w:u w:val="single"/>
        </w:rPr>
        <w:t>（中型企业、小型企业、微型企业）</w:t>
      </w:r>
      <w:r>
        <w:rPr>
          <w:rFonts w:hint="eastAsia" w:ascii="宋体" w:hAnsi="宋体" w:eastAsia="宋体"/>
          <w:bCs/>
          <w:color w:val="0C0C0C"/>
          <w:kern w:val="2"/>
          <w:sz w:val="28"/>
          <w:szCs w:val="28"/>
          <w:highlight w:val="none"/>
        </w:rPr>
        <w:t>；</w:t>
      </w:r>
    </w:p>
    <w:p w14:paraId="46999661">
      <w:pPr>
        <w:pStyle w:val="12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rPr>
        <w:t>以上企业，不属于大企业的分支机构，不存在控股股东为大企业的情形，也不存在与大企业的负责人为同一人的情形。</w:t>
      </w:r>
    </w:p>
    <w:p w14:paraId="2E8CC7EC">
      <w:pPr>
        <w:pStyle w:val="12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rPr>
        <w:t>本企业对上述声明内容的真实性负责。如有虚假，将依法承担相应责任。</w:t>
      </w:r>
    </w:p>
    <w:p w14:paraId="05006D1F">
      <w:pPr>
        <w:pStyle w:val="124"/>
        <w:spacing w:line="500" w:lineRule="exact"/>
        <w:ind w:firstLine="0" w:firstLineChars="0"/>
        <w:rPr>
          <w:rFonts w:hint="eastAsia" w:ascii="宋体" w:hAnsi="宋体" w:eastAsia="宋体"/>
          <w:bCs/>
          <w:color w:val="0C0C0C"/>
          <w:kern w:val="2"/>
          <w:sz w:val="28"/>
          <w:szCs w:val="28"/>
          <w:highlight w:val="none"/>
        </w:rPr>
      </w:pPr>
    </w:p>
    <w:p w14:paraId="1B40BF15">
      <w:pPr>
        <w:pStyle w:val="124"/>
        <w:spacing w:line="500" w:lineRule="exact"/>
        <w:ind w:firstLine="0" w:firstLineChars="0"/>
        <w:rPr>
          <w:rFonts w:hint="eastAsia" w:ascii="宋体" w:hAnsi="宋体" w:eastAsia="宋体"/>
          <w:bCs/>
          <w:color w:val="0C0C0C"/>
          <w:kern w:val="2"/>
          <w:sz w:val="28"/>
          <w:szCs w:val="28"/>
          <w:highlight w:val="none"/>
        </w:rPr>
      </w:pPr>
    </w:p>
    <w:p w14:paraId="25AF2788">
      <w:pPr>
        <w:pStyle w:val="124"/>
        <w:spacing w:line="500" w:lineRule="exact"/>
        <w:ind w:firstLine="0" w:firstLineChars="0"/>
        <w:rPr>
          <w:rFonts w:hint="eastAsia" w:ascii="宋体" w:hAnsi="宋体" w:eastAsia="宋体"/>
          <w:bCs/>
          <w:color w:val="0C0C0C"/>
          <w:kern w:val="2"/>
          <w:sz w:val="28"/>
          <w:szCs w:val="28"/>
          <w:highlight w:val="none"/>
        </w:rPr>
      </w:pPr>
    </w:p>
    <w:p w14:paraId="04547049">
      <w:pPr>
        <w:pStyle w:val="124"/>
        <w:spacing w:line="500" w:lineRule="exact"/>
        <w:ind w:firstLine="5320" w:firstLineChars="1900"/>
        <w:rPr>
          <w:rFonts w:hint="eastAsia"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rPr>
        <w:t>企业名称（盖章）：</w:t>
      </w:r>
    </w:p>
    <w:p w14:paraId="64FBE445">
      <w:pPr>
        <w:pStyle w:val="124"/>
        <w:spacing w:line="500" w:lineRule="exact"/>
        <w:ind w:left="0" w:leftChars="0" w:firstLine="5320" w:firstLineChars="1900"/>
        <w:rPr>
          <w:rFonts w:hint="eastAsia"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rPr>
        <w:t>日期：</w:t>
      </w:r>
    </w:p>
    <w:p w14:paraId="33B1A706">
      <w:pPr>
        <w:pStyle w:val="124"/>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bCs/>
          <w:color w:val="0C0C0C"/>
          <w:kern w:val="2"/>
          <w:sz w:val="28"/>
          <w:szCs w:val="28"/>
          <w:highlight w:val="none"/>
        </w:rPr>
      </w:pPr>
      <w:r>
        <w:rPr>
          <w:rFonts w:hint="eastAsia" w:ascii="宋体" w:hAnsi="宋体" w:eastAsia="宋体"/>
          <w:bCs/>
          <w:color w:val="0C0C0C"/>
          <w:kern w:val="2"/>
          <w:sz w:val="28"/>
          <w:szCs w:val="28"/>
          <w:highlight w:val="none"/>
        </w:rPr>
        <w:t>说明：从业人员、营业收入、资产总额填报上一年度数据，无上一年度数据的新成立企业可不填报。</w:t>
      </w:r>
    </w:p>
    <w:p w14:paraId="44A48C44">
      <w:pPr>
        <w:pStyle w:val="105"/>
        <w:keepNext w:val="0"/>
        <w:keepLines w:val="0"/>
        <w:pageBreakBefore w:val="0"/>
        <w:widowControl w:val="0"/>
        <w:numPr>
          <w:ilvl w:val="0"/>
          <w:numId w:val="0"/>
        </w:numPr>
        <w:tabs>
          <w:tab w:val="left" w:pos="1365"/>
        </w:tabs>
        <w:kinsoku/>
        <w:wordWrap/>
        <w:overflowPunct/>
        <w:topLinePunct w:val="0"/>
        <w:autoSpaceDE/>
        <w:autoSpaceDN/>
        <w:bidi w:val="0"/>
        <w:adjustRightInd/>
        <w:snapToGrid/>
        <w:spacing w:line="500" w:lineRule="exact"/>
        <w:ind w:firstLine="560" w:firstLineChars="200"/>
        <w:jc w:val="left"/>
        <w:textAlignment w:val="auto"/>
        <w:rPr>
          <w:rFonts w:hint="default" w:ascii="宋体" w:hAnsi="宋体"/>
          <w:color w:val="auto"/>
          <w:sz w:val="28"/>
          <w:szCs w:val="28"/>
          <w:highlight w:val="none"/>
          <w:lang w:val="en-US" w:eastAsia="zh-CN"/>
        </w:rPr>
      </w:pPr>
    </w:p>
    <w:p w14:paraId="369190F6">
      <w:pPr>
        <w:pStyle w:val="76"/>
        <w:spacing w:line="600" w:lineRule="exact"/>
        <w:ind w:firstLine="420" w:firstLineChars="200"/>
        <w:rPr>
          <w:rFonts w:ascii="宋体" w:hAnsi="宋体"/>
          <w:color w:val="auto"/>
          <w:highlight w:val="none"/>
        </w:rPr>
      </w:pPr>
    </w:p>
    <w:p w14:paraId="02C429E6">
      <w:pPr>
        <w:pStyle w:val="76"/>
        <w:spacing w:line="600" w:lineRule="exact"/>
        <w:ind w:firstLine="420" w:firstLineChars="200"/>
        <w:rPr>
          <w:rFonts w:ascii="宋体" w:hAnsi="宋体"/>
          <w:color w:val="auto"/>
          <w:highlight w:val="none"/>
        </w:rPr>
        <w:sectPr>
          <w:pgSz w:w="11906" w:h="16838"/>
          <w:pgMar w:top="1440" w:right="1230" w:bottom="1440" w:left="1230" w:header="851" w:footer="992" w:gutter="0"/>
          <w:pgNumType w:fmt="decimal"/>
          <w:cols w:space="720" w:num="1"/>
          <w:docGrid w:type="lines" w:linePitch="312" w:charSpace="0"/>
        </w:sectPr>
      </w:pPr>
    </w:p>
    <w:p w14:paraId="66C7C12B">
      <w:pPr>
        <w:rPr>
          <w:b/>
          <w:color w:val="auto"/>
          <w:sz w:val="28"/>
          <w:szCs w:val="28"/>
          <w:highlight w:val="none"/>
        </w:rPr>
      </w:pPr>
      <w:bookmarkStart w:id="214" w:name="_Toc476153619"/>
      <w:r>
        <w:rPr>
          <w:rFonts w:hint="eastAsia"/>
          <w:b/>
          <w:color w:val="auto"/>
          <w:sz w:val="28"/>
          <w:szCs w:val="28"/>
          <w:highlight w:val="none"/>
        </w:rPr>
        <w:t>附件：</w:t>
      </w:r>
    </w:p>
    <w:p w14:paraId="4839056A">
      <w:pPr>
        <w:pStyle w:val="3"/>
        <w:rPr>
          <w:color w:val="auto"/>
          <w:sz w:val="28"/>
          <w:szCs w:val="28"/>
          <w:highlight w:val="none"/>
        </w:rPr>
      </w:pPr>
      <w:bookmarkStart w:id="215" w:name="_Toc515562024"/>
      <w:bookmarkStart w:id="216" w:name="_Toc1828"/>
      <w:r>
        <w:rPr>
          <w:rFonts w:hint="eastAsia"/>
          <w:color w:val="auto"/>
          <w:highlight w:val="none"/>
        </w:rPr>
        <w:t>中小企业划型标准</w:t>
      </w:r>
      <w:bookmarkEnd w:id="214"/>
      <w:bookmarkEnd w:id="215"/>
      <w:bookmarkEnd w:id="216"/>
    </w:p>
    <w:tbl>
      <w:tblPr>
        <w:tblStyle w:val="33"/>
        <w:tblW w:w="15146" w:type="dxa"/>
        <w:jc w:val="center"/>
        <w:tblLayout w:type="fixed"/>
        <w:tblCellMar>
          <w:top w:w="0" w:type="dxa"/>
          <w:left w:w="108" w:type="dxa"/>
          <w:bottom w:w="0" w:type="dxa"/>
          <w:right w:w="108" w:type="dxa"/>
        </w:tblCellMar>
      </w:tblPr>
      <w:tblGrid>
        <w:gridCol w:w="525"/>
        <w:gridCol w:w="1956"/>
        <w:gridCol w:w="1166"/>
        <w:gridCol w:w="947"/>
        <w:gridCol w:w="1157"/>
        <w:gridCol w:w="1003"/>
        <w:gridCol w:w="947"/>
        <w:gridCol w:w="1161"/>
        <w:gridCol w:w="1025"/>
        <w:gridCol w:w="947"/>
        <w:gridCol w:w="1161"/>
        <w:gridCol w:w="1043"/>
        <w:gridCol w:w="947"/>
        <w:gridCol w:w="1161"/>
      </w:tblGrid>
      <w:tr w14:paraId="40B5235C">
        <w:tblPrEx>
          <w:tblCellMar>
            <w:top w:w="0" w:type="dxa"/>
            <w:left w:w="108" w:type="dxa"/>
            <w:bottom w:w="0" w:type="dxa"/>
            <w:right w:w="108" w:type="dxa"/>
          </w:tblCellMar>
        </w:tblPrEx>
        <w:trPr>
          <w:trHeight w:val="500" w:hRule="atLeast"/>
          <w:tblHeader/>
          <w:jc w:val="center"/>
        </w:trPr>
        <w:tc>
          <w:tcPr>
            <w:tcW w:w="525" w:type="dxa"/>
            <w:vMerge w:val="restart"/>
            <w:tcBorders>
              <w:top w:val="single" w:color="auto" w:sz="4" w:space="0"/>
              <w:left w:val="single" w:color="auto" w:sz="4" w:space="0"/>
              <w:bottom w:val="single" w:color="auto" w:sz="4" w:space="0"/>
              <w:right w:val="single" w:color="auto" w:sz="4" w:space="0"/>
            </w:tcBorders>
            <w:noWrap w:val="0"/>
            <w:vAlign w:val="center"/>
          </w:tcPr>
          <w:p w14:paraId="5F3C9C0B">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956" w:type="dxa"/>
            <w:vMerge w:val="restart"/>
            <w:tcBorders>
              <w:top w:val="single" w:color="auto" w:sz="4" w:space="0"/>
              <w:left w:val="nil"/>
              <w:bottom w:val="single" w:color="auto" w:sz="4" w:space="0"/>
              <w:right w:val="single" w:color="auto" w:sz="4" w:space="0"/>
            </w:tcBorders>
            <w:noWrap w:val="0"/>
            <w:vAlign w:val="center"/>
          </w:tcPr>
          <w:p w14:paraId="66C6B2AD">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行业</w:t>
            </w:r>
          </w:p>
        </w:tc>
        <w:tc>
          <w:tcPr>
            <w:tcW w:w="3270" w:type="dxa"/>
            <w:gridSpan w:val="3"/>
            <w:tcBorders>
              <w:top w:val="single" w:color="auto" w:sz="4" w:space="0"/>
              <w:left w:val="nil"/>
              <w:bottom w:val="single" w:color="auto" w:sz="4" w:space="0"/>
              <w:right w:val="single" w:color="auto" w:sz="4" w:space="0"/>
            </w:tcBorders>
            <w:noWrap w:val="0"/>
            <w:vAlign w:val="center"/>
          </w:tcPr>
          <w:p w14:paraId="1B896E84">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大型企业</w:t>
            </w:r>
          </w:p>
        </w:tc>
        <w:tc>
          <w:tcPr>
            <w:tcW w:w="3111" w:type="dxa"/>
            <w:gridSpan w:val="3"/>
            <w:tcBorders>
              <w:top w:val="single" w:color="auto" w:sz="4" w:space="0"/>
              <w:left w:val="nil"/>
              <w:bottom w:val="single" w:color="auto" w:sz="4" w:space="0"/>
              <w:right w:val="single" w:color="auto" w:sz="4" w:space="0"/>
            </w:tcBorders>
            <w:noWrap w:val="0"/>
            <w:vAlign w:val="center"/>
          </w:tcPr>
          <w:p w14:paraId="14AAF72E">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中型企业</w:t>
            </w:r>
          </w:p>
        </w:tc>
        <w:tc>
          <w:tcPr>
            <w:tcW w:w="3133" w:type="dxa"/>
            <w:gridSpan w:val="3"/>
            <w:tcBorders>
              <w:top w:val="single" w:color="auto" w:sz="4" w:space="0"/>
              <w:left w:val="nil"/>
              <w:bottom w:val="single" w:color="auto" w:sz="4" w:space="0"/>
              <w:right w:val="single" w:color="auto" w:sz="4" w:space="0"/>
            </w:tcBorders>
            <w:noWrap w:val="0"/>
            <w:vAlign w:val="center"/>
          </w:tcPr>
          <w:p w14:paraId="011F5C85">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小型企业</w:t>
            </w:r>
          </w:p>
        </w:tc>
        <w:tc>
          <w:tcPr>
            <w:tcW w:w="3151" w:type="dxa"/>
            <w:gridSpan w:val="3"/>
            <w:tcBorders>
              <w:top w:val="single" w:color="auto" w:sz="4" w:space="0"/>
              <w:left w:val="nil"/>
              <w:bottom w:val="single" w:color="auto" w:sz="4" w:space="0"/>
              <w:right w:val="single" w:color="auto" w:sz="4" w:space="0"/>
            </w:tcBorders>
            <w:noWrap w:val="0"/>
            <w:vAlign w:val="center"/>
          </w:tcPr>
          <w:p w14:paraId="6B59492F">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微型企业</w:t>
            </w:r>
          </w:p>
        </w:tc>
      </w:tr>
      <w:tr w14:paraId="7954E35B">
        <w:tblPrEx>
          <w:tblCellMar>
            <w:top w:w="0" w:type="dxa"/>
            <w:left w:w="108" w:type="dxa"/>
            <w:bottom w:w="0" w:type="dxa"/>
            <w:right w:w="108" w:type="dxa"/>
          </w:tblCellMar>
        </w:tblPrEx>
        <w:trPr>
          <w:trHeight w:val="226" w:hRule="atLeast"/>
          <w:tblHeader/>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14:paraId="253E153C">
            <w:pPr>
              <w:widowControl/>
              <w:jc w:val="left"/>
              <w:rPr>
                <w:rFonts w:ascii="宋体" w:hAnsi="宋体" w:cs="宋体"/>
                <w:b/>
                <w:color w:val="auto"/>
                <w:kern w:val="0"/>
                <w:szCs w:val="21"/>
                <w:highlight w:val="none"/>
              </w:rPr>
            </w:pPr>
          </w:p>
        </w:tc>
        <w:tc>
          <w:tcPr>
            <w:tcW w:w="1956" w:type="dxa"/>
            <w:vMerge w:val="continue"/>
            <w:tcBorders>
              <w:top w:val="single" w:color="auto" w:sz="4" w:space="0"/>
              <w:left w:val="nil"/>
              <w:bottom w:val="single" w:color="auto" w:sz="4" w:space="0"/>
              <w:right w:val="single" w:color="auto" w:sz="4" w:space="0"/>
            </w:tcBorders>
            <w:noWrap w:val="0"/>
            <w:vAlign w:val="center"/>
          </w:tcPr>
          <w:p w14:paraId="2C3B1E6A">
            <w:pPr>
              <w:widowControl/>
              <w:jc w:val="left"/>
              <w:rPr>
                <w:rFonts w:ascii="宋体" w:hAnsi="宋体" w:cs="宋体"/>
                <w:b/>
                <w:color w:val="auto"/>
                <w:kern w:val="0"/>
                <w:szCs w:val="21"/>
                <w:highlight w:val="none"/>
              </w:rPr>
            </w:pPr>
          </w:p>
        </w:tc>
        <w:tc>
          <w:tcPr>
            <w:tcW w:w="1166" w:type="dxa"/>
            <w:tcBorders>
              <w:top w:val="nil"/>
              <w:left w:val="nil"/>
              <w:bottom w:val="single" w:color="auto" w:sz="4" w:space="0"/>
              <w:right w:val="single" w:color="auto" w:sz="4" w:space="0"/>
            </w:tcBorders>
            <w:noWrap w:val="0"/>
            <w:vAlign w:val="center"/>
          </w:tcPr>
          <w:p w14:paraId="45CCF3BA">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营业收入</w:t>
            </w:r>
          </w:p>
          <w:p w14:paraId="782601D8">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947" w:type="dxa"/>
            <w:tcBorders>
              <w:top w:val="nil"/>
              <w:left w:val="nil"/>
              <w:bottom w:val="single" w:color="auto" w:sz="4" w:space="0"/>
              <w:right w:val="single" w:color="auto" w:sz="4" w:space="0"/>
            </w:tcBorders>
            <w:noWrap w:val="0"/>
            <w:vAlign w:val="center"/>
          </w:tcPr>
          <w:p w14:paraId="49DCF18B">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从业人员</w:t>
            </w:r>
          </w:p>
          <w:p w14:paraId="5E0A3C32">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1157" w:type="dxa"/>
            <w:tcBorders>
              <w:top w:val="nil"/>
              <w:left w:val="nil"/>
              <w:bottom w:val="single" w:color="auto" w:sz="4" w:space="0"/>
              <w:right w:val="single" w:color="auto" w:sz="4" w:space="0"/>
            </w:tcBorders>
            <w:noWrap w:val="0"/>
            <w:vAlign w:val="center"/>
          </w:tcPr>
          <w:p w14:paraId="6210EDFE">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总资产</w:t>
            </w:r>
          </w:p>
          <w:p w14:paraId="2B5D8C01">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1003" w:type="dxa"/>
            <w:tcBorders>
              <w:top w:val="nil"/>
              <w:left w:val="nil"/>
              <w:bottom w:val="single" w:color="auto" w:sz="4" w:space="0"/>
              <w:right w:val="single" w:color="auto" w:sz="4" w:space="0"/>
            </w:tcBorders>
            <w:noWrap w:val="0"/>
            <w:vAlign w:val="center"/>
          </w:tcPr>
          <w:p w14:paraId="42F34081">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营业收入</w:t>
            </w:r>
          </w:p>
          <w:p w14:paraId="27FA5115">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947" w:type="dxa"/>
            <w:tcBorders>
              <w:top w:val="nil"/>
              <w:left w:val="nil"/>
              <w:bottom w:val="single" w:color="auto" w:sz="4" w:space="0"/>
              <w:right w:val="single" w:color="auto" w:sz="4" w:space="0"/>
            </w:tcBorders>
            <w:noWrap w:val="0"/>
            <w:vAlign w:val="center"/>
          </w:tcPr>
          <w:p w14:paraId="527A821B">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从业人员</w:t>
            </w:r>
          </w:p>
          <w:p w14:paraId="6C7CE179">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1161" w:type="dxa"/>
            <w:tcBorders>
              <w:top w:val="nil"/>
              <w:left w:val="nil"/>
              <w:bottom w:val="single" w:color="auto" w:sz="4" w:space="0"/>
              <w:right w:val="single" w:color="auto" w:sz="4" w:space="0"/>
            </w:tcBorders>
            <w:noWrap w:val="0"/>
            <w:vAlign w:val="center"/>
          </w:tcPr>
          <w:p w14:paraId="7E2FC4B8">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总资产</w:t>
            </w:r>
          </w:p>
          <w:p w14:paraId="4BEAA491">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1025" w:type="dxa"/>
            <w:tcBorders>
              <w:top w:val="nil"/>
              <w:left w:val="nil"/>
              <w:bottom w:val="single" w:color="auto" w:sz="4" w:space="0"/>
              <w:right w:val="single" w:color="auto" w:sz="4" w:space="0"/>
            </w:tcBorders>
            <w:noWrap w:val="0"/>
            <w:vAlign w:val="center"/>
          </w:tcPr>
          <w:p w14:paraId="6306CADA">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营业收入</w:t>
            </w:r>
          </w:p>
          <w:p w14:paraId="59EB8712">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947" w:type="dxa"/>
            <w:tcBorders>
              <w:top w:val="nil"/>
              <w:left w:val="nil"/>
              <w:bottom w:val="single" w:color="auto" w:sz="4" w:space="0"/>
              <w:right w:val="single" w:color="auto" w:sz="4" w:space="0"/>
            </w:tcBorders>
            <w:noWrap w:val="0"/>
            <w:vAlign w:val="center"/>
          </w:tcPr>
          <w:p w14:paraId="1F4CB81E">
            <w:pPr>
              <w:spacing w:line="240" w:lineRule="atLeast"/>
              <w:ind w:left="117" w:leftChars="-23" w:right="-65" w:rightChars="-31" w:hanging="165" w:hangingChars="79"/>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从业人员</w:t>
            </w:r>
          </w:p>
          <w:p w14:paraId="5E9668CE">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1161" w:type="dxa"/>
            <w:tcBorders>
              <w:top w:val="nil"/>
              <w:left w:val="nil"/>
              <w:bottom w:val="single" w:color="auto" w:sz="4" w:space="0"/>
              <w:right w:val="single" w:color="auto" w:sz="4" w:space="0"/>
            </w:tcBorders>
            <w:noWrap w:val="0"/>
            <w:vAlign w:val="center"/>
          </w:tcPr>
          <w:p w14:paraId="058445DC">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总资产</w:t>
            </w:r>
          </w:p>
          <w:p w14:paraId="1B84F967">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1043" w:type="dxa"/>
            <w:tcBorders>
              <w:top w:val="nil"/>
              <w:left w:val="nil"/>
              <w:bottom w:val="single" w:color="auto" w:sz="4" w:space="0"/>
              <w:right w:val="single" w:color="auto" w:sz="4" w:space="0"/>
            </w:tcBorders>
            <w:noWrap w:val="0"/>
            <w:vAlign w:val="center"/>
          </w:tcPr>
          <w:p w14:paraId="34206DB1">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营业收入</w:t>
            </w:r>
          </w:p>
          <w:p w14:paraId="7D8A53F9">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947" w:type="dxa"/>
            <w:tcBorders>
              <w:top w:val="nil"/>
              <w:left w:val="nil"/>
              <w:bottom w:val="single" w:color="auto" w:sz="4" w:space="0"/>
              <w:right w:val="single" w:color="auto" w:sz="4" w:space="0"/>
            </w:tcBorders>
            <w:noWrap w:val="0"/>
            <w:vAlign w:val="center"/>
          </w:tcPr>
          <w:p w14:paraId="37749EDB">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从业人员</w:t>
            </w:r>
          </w:p>
          <w:p w14:paraId="61F6C718">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1161" w:type="dxa"/>
            <w:tcBorders>
              <w:top w:val="nil"/>
              <w:left w:val="nil"/>
              <w:bottom w:val="single" w:color="auto" w:sz="4" w:space="0"/>
              <w:right w:val="single" w:color="auto" w:sz="4" w:space="0"/>
            </w:tcBorders>
            <w:noWrap w:val="0"/>
            <w:vAlign w:val="center"/>
          </w:tcPr>
          <w:p w14:paraId="16A7DE9C">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总资产</w:t>
            </w:r>
          </w:p>
          <w:p w14:paraId="2343BC38">
            <w:pPr>
              <w:spacing w:line="240" w:lineRule="atLeast"/>
              <w:ind w:left="-48" w:leftChars="-23" w:right="-65" w:rightChars="-3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(万元)</w:t>
            </w:r>
          </w:p>
        </w:tc>
      </w:tr>
      <w:tr w14:paraId="0C5FEADA">
        <w:tblPrEx>
          <w:tblCellMar>
            <w:top w:w="0" w:type="dxa"/>
            <w:left w:w="108" w:type="dxa"/>
            <w:bottom w:w="0" w:type="dxa"/>
            <w:right w:w="108" w:type="dxa"/>
          </w:tblCellMar>
        </w:tblPrEx>
        <w:trPr>
          <w:trHeight w:val="369" w:hRule="atLeast"/>
          <w:jc w:val="center"/>
        </w:trPr>
        <w:tc>
          <w:tcPr>
            <w:tcW w:w="525" w:type="dxa"/>
            <w:tcBorders>
              <w:top w:val="single" w:color="auto" w:sz="4" w:space="0"/>
              <w:left w:val="single" w:color="auto" w:sz="4" w:space="0"/>
              <w:bottom w:val="single" w:color="auto" w:sz="4" w:space="0"/>
              <w:right w:val="single" w:color="auto" w:sz="4" w:space="0"/>
            </w:tcBorders>
            <w:noWrap w:val="0"/>
            <w:vAlign w:val="center"/>
          </w:tcPr>
          <w:p w14:paraId="58D59191">
            <w:pPr>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1</w:t>
            </w:r>
          </w:p>
        </w:tc>
        <w:tc>
          <w:tcPr>
            <w:tcW w:w="1956" w:type="dxa"/>
            <w:tcBorders>
              <w:top w:val="single" w:color="auto" w:sz="4" w:space="0"/>
              <w:left w:val="nil"/>
              <w:bottom w:val="single" w:color="auto" w:sz="4" w:space="0"/>
              <w:right w:val="single" w:color="auto" w:sz="4" w:space="0"/>
            </w:tcBorders>
            <w:noWrap w:val="0"/>
            <w:vAlign w:val="center"/>
          </w:tcPr>
          <w:p w14:paraId="7FD159C5">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农、林、牧、渔业</w:t>
            </w:r>
          </w:p>
        </w:tc>
        <w:tc>
          <w:tcPr>
            <w:tcW w:w="1166" w:type="dxa"/>
            <w:tcBorders>
              <w:top w:val="single" w:color="auto" w:sz="4" w:space="0"/>
              <w:left w:val="nil"/>
              <w:bottom w:val="single" w:color="auto" w:sz="4" w:space="0"/>
              <w:right w:val="single" w:color="auto" w:sz="4" w:space="0"/>
            </w:tcBorders>
            <w:noWrap w:val="0"/>
            <w:vAlign w:val="center"/>
          </w:tcPr>
          <w:p w14:paraId="49CC4C8F">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≥20000</w:t>
            </w:r>
          </w:p>
        </w:tc>
        <w:tc>
          <w:tcPr>
            <w:tcW w:w="947" w:type="dxa"/>
            <w:tcBorders>
              <w:top w:val="nil"/>
              <w:left w:val="nil"/>
              <w:bottom w:val="single" w:color="auto" w:sz="4" w:space="0"/>
              <w:right w:val="single" w:color="auto" w:sz="4" w:space="0"/>
            </w:tcBorders>
            <w:noWrap w:val="0"/>
            <w:vAlign w:val="center"/>
          </w:tcPr>
          <w:p w14:paraId="561B1B8D">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57" w:type="dxa"/>
            <w:tcBorders>
              <w:top w:val="nil"/>
              <w:left w:val="nil"/>
              <w:bottom w:val="single" w:color="auto" w:sz="4" w:space="0"/>
              <w:right w:val="single" w:color="auto" w:sz="4" w:space="0"/>
            </w:tcBorders>
            <w:noWrap w:val="0"/>
            <w:vAlign w:val="center"/>
          </w:tcPr>
          <w:p w14:paraId="4BBC4BB5">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0C8ECDB6">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≥500</w:t>
            </w:r>
          </w:p>
        </w:tc>
        <w:tc>
          <w:tcPr>
            <w:tcW w:w="947" w:type="dxa"/>
            <w:tcBorders>
              <w:top w:val="nil"/>
              <w:left w:val="nil"/>
              <w:bottom w:val="single" w:color="auto" w:sz="4" w:space="0"/>
              <w:right w:val="single" w:color="auto" w:sz="4" w:space="0"/>
            </w:tcBorders>
            <w:noWrap w:val="0"/>
            <w:vAlign w:val="center"/>
          </w:tcPr>
          <w:p w14:paraId="132B6F0F">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61" w:type="dxa"/>
            <w:tcBorders>
              <w:top w:val="nil"/>
              <w:left w:val="nil"/>
              <w:bottom w:val="single" w:color="auto" w:sz="4" w:space="0"/>
              <w:right w:val="single" w:color="auto" w:sz="4" w:space="0"/>
            </w:tcBorders>
            <w:noWrap w:val="0"/>
            <w:vAlign w:val="center"/>
          </w:tcPr>
          <w:p w14:paraId="7F7342D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03827B94">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w:t>
            </w:r>
          </w:p>
        </w:tc>
        <w:tc>
          <w:tcPr>
            <w:tcW w:w="947" w:type="dxa"/>
            <w:tcBorders>
              <w:top w:val="nil"/>
              <w:left w:val="nil"/>
              <w:bottom w:val="single" w:color="auto" w:sz="4" w:space="0"/>
              <w:right w:val="single" w:color="auto" w:sz="4" w:space="0"/>
            </w:tcBorders>
            <w:noWrap w:val="0"/>
            <w:vAlign w:val="center"/>
          </w:tcPr>
          <w:p w14:paraId="419F9070">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61" w:type="dxa"/>
            <w:tcBorders>
              <w:top w:val="nil"/>
              <w:left w:val="nil"/>
              <w:bottom w:val="single" w:color="auto" w:sz="4" w:space="0"/>
              <w:right w:val="single" w:color="auto" w:sz="4" w:space="0"/>
            </w:tcBorders>
            <w:noWrap w:val="0"/>
            <w:vAlign w:val="center"/>
          </w:tcPr>
          <w:p w14:paraId="64FFBFEB">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5A316DAD">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w:t>
            </w:r>
          </w:p>
        </w:tc>
        <w:tc>
          <w:tcPr>
            <w:tcW w:w="947" w:type="dxa"/>
            <w:tcBorders>
              <w:top w:val="nil"/>
              <w:left w:val="nil"/>
              <w:bottom w:val="single" w:color="auto" w:sz="4" w:space="0"/>
              <w:right w:val="single" w:color="auto" w:sz="4" w:space="0"/>
            </w:tcBorders>
            <w:noWrap w:val="0"/>
            <w:vAlign w:val="center"/>
          </w:tcPr>
          <w:p w14:paraId="464B223D">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61" w:type="dxa"/>
            <w:tcBorders>
              <w:top w:val="nil"/>
              <w:left w:val="nil"/>
              <w:bottom w:val="single" w:color="auto" w:sz="4" w:space="0"/>
              <w:right w:val="single" w:color="auto" w:sz="4" w:space="0"/>
            </w:tcBorders>
            <w:noWrap w:val="0"/>
            <w:vAlign w:val="center"/>
          </w:tcPr>
          <w:p w14:paraId="60EA87CB">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1FE05258">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3CA528F8">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2</w:t>
            </w:r>
          </w:p>
        </w:tc>
        <w:tc>
          <w:tcPr>
            <w:tcW w:w="1956" w:type="dxa"/>
            <w:tcBorders>
              <w:top w:val="nil"/>
              <w:left w:val="nil"/>
              <w:bottom w:val="single" w:color="auto" w:sz="4" w:space="0"/>
              <w:right w:val="single" w:color="auto" w:sz="4" w:space="0"/>
            </w:tcBorders>
            <w:noWrap w:val="0"/>
            <w:vAlign w:val="center"/>
          </w:tcPr>
          <w:p w14:paraId="63ADE17B">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工业</w:t>
            </w:r>
          </w:p>
        </w:tc>
        <w:tc>
          <w:tcPr>
            <w:tcW w:w="1166" w:type="dxa"/>
            <w:tcBorders>
              <w:top w:val="nil"/>
              <w:left w:val="nil"/>
              <w:bottom w:val="single" w:color="auto" w:sz="4" w:space="0"/>
              <w:right w:val="single" w:color="auto" w:sz="4" w:space="0"/>
            </w:tcBorders>
            <w:noWrap w:val="0"/>
            <w:vAlign w:val="center"/>
          </w:tcPr>
          <w:p w14:paraId="4FA52962">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≥40000</w:t>
            </w:r>
          </w:p>
        </w:tc>
        <w:tc>
          <w:tcPr>
            <w:tcW w:w="947" w:type="dxa"/>
            <w:tcBorders>
              <w:top w:val="nil"/>
              <w:left w:val="nil"/>
              <w:bottom w:val="single" w:color="auto" w:sz="4" w:space="0"/>
              <w:right w:val="single" w:color="auto" w:sz="4" w:space="0"/>
            </w:tcBorders>
            <w:noWrap w:val="0"/>
            <w:vAlign w:val="center"/>
          </w:tcPr>
          <w:p w14:paraId="23FE9456">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1157" w:type="dxa"/>
            <w:tcBorders>
              <w:top w:val="nil"/>
              <w:left w:val="nil"/>
              <w:bottom w:val="single" w:color="auto" w:sz="4" w:space="0"/>
              <w:right w:val="single" w:color="auto" w:sz="4" w:space="0"/>
            </w:tcBorders>
            <w:noWrap w:val="0"/>
            <w:vAlign w:val="center"/>
          </w:tcPr>
          <w:p w14:paraId="6C3C4A06">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44E02385">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≥2000</w:t>
            </w:r>
          </w:p>
        </w:tc>
        <w:tc>
          <w:tcPr>
            <w:tcW w:w="947" w:type="dxa"/>
            <w:tcBorders>
              <w:top w:val="nil"/>
              <w:left w:val="nil"/>
              <w:bottom w:val="single" w:color="auto" w:sz="4" w:space="0"/>
              <w:right w:val="single" w:color="auto" w:sz="4" w:space="0"/>
            </w:tcBorders>
            <w:noWrap w:val="0"/>
            <w:vAlign w:val="center"/>
          </w:tcPr>
          <w:p w14:paraId="7F5ECE48">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61" w:type="dxa"/>
            <w:tcBorders>
              <w:top w:val="nil"/>
              <w:left w:val="nil"/>
              <w:bottom w:val="single" w:color="auto" w:sz="4" w:space="0"/>
              <w:right w:val="single" w:color="auto" w:sz="4" w:space="0"/>
            </w:tcBorders>
            <w:noWrap w:val="0"/>
            <w:vAlign w:val="center"/>
          </w:tcPr>
          <w:p w14:paraId="0FEF9F6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29DA8B73">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947" w:type="dxa"/>
            <w:tcBorders>
              <w:top w:val="nil"/>
              <w:left w:val="nil"/>
              <w:bottom w:val="single" w:color="auto" w:sz="4" w:space="0"/>
              <w:right w:val="single" w:color="auto" w:sz="4" w:space="0"/>
            </w:tcBorders>
            <w:noWrap w:val="0"/>
            <w:vAlign w:val="center"/>
          </w:tcPr>
          <w:p w14:paraId="4F44F94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w:t>
            </w:r>
          </w:p>
        </w:tc>
        <w:tc>
          <w:tcPr>
            <w:tcW w:w="1161" w:type="dxa"/>
            <w:tcBorders>
              <w:top w:val="nil"/>
              <w:left w:val="nil"/>
              <w:bottom w:val="single" w:color="auto" w:sz="4" w:space="0"/>
              <w:right w:val="single" w:color="auto" w:sz="4" w:space="0"/>
            </w:tcBorders>
            <w:noWrap w:val="0"/>
            <w:vAlign w:val="center"/>
          </w:tcPr>
          <w:p w14:paraId="4751B957">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6D6B5B0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947" w:type="dxa"/>
            <w:tcBorders>
              <w:top w:val="nil"/>
              <w:left w:val="nil"/>
              <w:bottom w:val="single" w:color="auto" w:sz="4" w:space="0"/>
              <w:right w:val="single" w:color="auto" w:sz="4" w:space="0"/>
            </w:tcBorders>
            <w:noWrap w:val="0"/>
            <w:vAlign w:val="center"/>
          </w:tcPr>
          <w:p w14:paraId="2B701DB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w:t>
            </w:r>
          </w:p>
        </w:tc>
        <w:tc>
          <w:tcPr>
            <w:tcW w:w="1161" w:type="dxa"/>
            <w:tcBorders>
              <w:top w:val="nil"/>
              <w:left w:val="nil"/>
              <w:bottom w:val="single" w:color="auto" w:sz="4" w:space="0"/>
              <w:right w:val="single" w:color="auto" w:sz="4" w:space="0"/>
            </w:tcBorders>
            <w:noWrap w:val="0"/>
            <w:vAlign w:val="center"/>
          </w:tcPr>
          <w:p w14:paraId="35481701">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4C4A735A">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6201E2AE">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3</w:t>
            </w:r>
          </w:p>
        </w:tc>
        <w:tc>
          <w:tcPr>
            <w:tcW w:w="1956" w:type="dxa"/>
            <w:tcBorders>
              <w:top w:val="nil"/>
              <w:left w:val="nil"/>
              <w:bottom w:val="single" w:color="auto" w:sz="4" w:space="0"/>
              <w:right w:val="single" w:color="auto" w:sz="4" w:space="0"/>
            </w:tcBorders>
            <w:noWrap w:val="0"/>
            <w:vAlign w:val="center"/>
          </w:tcPr>
          <w:p w14:paraId="53DA771E">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建筑业</w:t>
            </w:r>
          </w:p>
        </w:tc>
        <w:tc>
          <w:tcPr>
            <w:tcW w:w="1166" w:type="dxa"/>
            <w:tcBorders>
              <w:top w:val="nil"/>
              <w:left w:val="nil"/>
              <w:bottom w:val="single" w:color="auto" w:sz="4" w:space="0"/>
              <w:right w:val="single" w:color="auto" w:sz="4" w:space="0"/>
            </w:tcBorders>
            <w:noWrap w:val="0"/>
            <w:vAlign w:val="center"/>
          </w:tcPr>
          <w:p w14:paraId="6F7A3D70">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≥80000</w:t>
            </w:r>
          </w:p>
        </w:tc>
        <w:tc>
          <w:tcPr>
            <w:tcW w:w="947" w:type="dxa"/>
            <w:tcBorders>
              <w:top w:val="nil"/>
              <w:left w:val="nil"/>
              <w:bottom w:val="single" w:color="auto" w:sz="4" w:space="0"/>
              <w:right w:val="single" w:color="auto" w:sz="4" w:space="0"/>
            </w:tcBorders>
            <w:noWrap w:val="0"/>
            <w:vAlign w:val="center"/>
          </w:tcPr>
          <w:p w14:paraId="14D72191">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57" w:type="dxa"/>
            <w:tcBorders>
              <w:top w:val="nil"/>
              <w:left w:val="nil"/>
              <w:bottom w:val="single" w:color="auto" w:sz="4" w:space="0"/>
              <w:right w:val="single" w:color="auto" w:sz="4" w:space="0"/>
            </w:tcBorders>
            <w:noWrap w:val="0"/>
            <w:vAlign w:val="center"/>
          </w:tcPr>
          <w:p w14:paraId="2ECFB53A">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≥80000</w:t>
            </w:r>
          </w:p>
        </w:tc>
        <w:tc>
          <w:tcPr>
            <w:tcW w:w="1003" w:type="dxa"/>
            <w:tcBorders>
              <w:top w:val="nil"/>
              <w:left w:val="nil"/>
              <w:bottom w:val="single" w:color="auto" w:sz="4" w:space="0"/>
              <w:right w:val="single" w:color="auto" w:sz="4" w:space="0"/>
            </w:tcBorders>
            <w:noWrap w:val="0"/>
            <w:vAlign w:val="center"/>
          </w:tcPr>
          <w:p w14:paraId="38BFA674">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≥5000</w:t>
            </w:r>
          </w:p>
        </w:tc>
        <w:tc>
          <w:tcPr>
            <w:tcW w:w="947" w:type="dxa"/>
            <w:tcBorders>
              <w:top w:val="nil"/>
              <w:left w:val="nil"/>
              <w:bottom w:val="single" w:color="auto" w:sz="4" w:space="0"/>
              <w:right w:val="single" w:color="auto" w:sz="4" w:space="0"/>
            </w:tcBorders>
            <w:noWrap w:val="0"/>
            <w:vAlign w:val="center"/>
          </w:tcPr>
          <w:p w14:paraId="6DAD18AF">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61" w:type="dxa"/>
            <w:tcBorders>
              <w:top w:val="nil"/>
              <w:left w:val="nil"/>
              <w:bottom w:val="single" w:color="auto" w:sz="4" w:space="0"/>
              <w:right w:val="single" w:color="auto" w:sz="4" w:space="0"/>
            </w:tcBorders>
            <w:noWrap w:val="0"/>
            <w:vAlign w:val="center"/>
          </w:tcPr>
          <w:p w14:paraId="059F2AFB">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≥5000</w:t>
            </w:r>
          </w:p>
        </w:tc>
        <w:tc>
          <w:tcPr>
            <w:tcW w:w="1025" w:type="dxa"/>
            <w:tcBorders>
              <w:top w:val="nil"/>
              <w:left w:val="nil"/>
              <w:bottom w:val="single" w:color="auto" w:sz="4" w:space="0"/>
              <w:right w:val="single" w:color="auto" w:sz="4" w:space="0"/>
            </w:tcBorders>
            <w:noWrap w:val="0"/>
            <w:vAlign w:val="center"/>
          </w:tcPr>
          <w:p w14:paraId="78D81A2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947" w:type="dxa"/>
            <w:tcBorders>
              <w:top w:val="nil"/>
              <w:left w:val="nil"/>
              <w:bottom w:val="single" w:color="auto" w:sz="4" w:space="0"/>
              <w:right w:val="single" w:color="auto" w:sz="4" w:space="0"/>
            </w:tcBorders>
            <w:noWrap w:val="0"/>
            <w:vAlign w:val="center"/>
          </w:tcPr>
          <w:p w14:paraId="07E2A134">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61" w:type="dxa"/>
            <w:tcBorders>
              <w:top w:val="nil"/>
              <w:left w:val="nil"/>
              <w:bottom w:val="single" w:color="auto" w:sz="4" w:space="0"/>
              <w:right w:val="single" w:color="auto" w:sz="4" w:space="0"/>
            </w:tcBorders>
            <w:noWrap w:val="0"/>
            <w:vAlign w:val="center"/>
          </w:tcPr>
          <w:p w14:paraId="2202398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043" w:type="dxa"/>
            <w:tcBorders>
              <w:top w:val="nil"/>
              <w:left w:val="nil"/>
              <w:bottom w:val="single" w:color="auto" w:sz="4" w:space="0"/>
              <w:right w:val="single" w:color="auto" w:sz="4" w:space="0"/>
            </w:tcBorders>
            <w:noWrap w:val="0"/>
            <w:vAlign w:val="center"/>
          </w:tcPr>
          <w:p w14:paraId="608767C2">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947" w:type="dxa"/>
            <w:tcBorders>
              <w:top w:val="nil"/>
              <w:left w:val="nil"/>
              <w:bottom w:val="single" w:color="auto" w:sz="4" w:space="0"/>
              <w:right w:val="single" w:color="auto" w:sz="4" w:space="0"/>
            </w:tcBorders>
            <w:noWrap w:val="0"/>
            <w:vAlign w:val="center"/>
          </w:tcPr>
          <w:p w14:paraId="6BFB62A7">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61" w:type="dxa"/>
            <w:tcBorders>
              <w:top w:val="nil"/>
              <w:left w:val="nil"/>
              <w:bottom w:val="single" w:color="auto" w:sz="4" w:space="0"/>
              <w:right w:val="single" w:color="auto" w:sz="4" w:space="0"/>
            </w:tcBorders>
            <w:noWrap w:val="0"/>
            <w:vAlign w:val="center"/>
          </w:tcPr>
          <w:p w14:paraId="35242A9D">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r>
      <w:tr w14:paraId="55FA41E2">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6B3D67AC">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4</w:t>
            </w:r>
          </w:p>
        </w:tc>
        <w:tc>
          <w:tcPr>
            <w:tcW w:w="1956" w:type="dxa"/>
            <w:tcBorders>
              <w:top w:val="nil"/>
              <w:left w:val="nil"/>
              <w:bottom w:val="single" w:color="auto" w:sz="4" w:space="0"/>
              <w:right w:val="single" w:color="auto" w:sz="4" w:space="0"/>
            </w:tcBorders>
            <w:noWrap w:val="0"/>
            <w:vAlign w:val="center"/>
          </w:tcPr>
          <w:p w14:paraId="1D759943">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批发业</w:t>
            </w:r>
          </w:p>
        </w:tc>
        <w:tc>
          <w:tcPr>
            <w:tcW w:w="1166" w:type="dxa"/>
            <w:tcBorders>
              <w:top w:val="nil"/>
              <w:left w:val="nil"/>
              <w:bottom w:val="single" w:color="auto" w:sz="4" w:space="0"/>
              <w:right w:val="single" w:color="auto" w:sz="4" w:space="0"/>
            </w:tcBorders>
            <w:noWrap w:val="0"/>
            <w:vAlign w:val="center"/>
          </w:tcPr>
          <w:p w14:paraId="2B0F2F94">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≥40000</w:t>
            </w:r>
          </w:p>
        </w:tc>
        <w:tc>
          <w:tcPr>
            <w:tcW w:w="947" w:type="dxa"/>
            <w:tcBorders>
              <w:top w:val="nil"/>
              <w:left w:val="nil"/>
              <w:bottom w:val="single" w:color="auto" w:sz="4" w:space="0"/>
              <w:right w:val="single" w:color="auto" w:sz="4" w:space="0"/>
            </w:tcBorders>
            <w:noWrap w:val="0"/>
            <w:vAlign w:val="center"/>
          </w:tcPr>
          <w:p w14:paraId="4DE9881D">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w:t>
            </w:r>
          </w:p>
        </w:tc>
        <w:tc>
          <w:tcPr>
            <w:tcW w:w="1157" w:type="dxa"/>
            <w:tcBorders>
              <w:top w:val="nil"/>
              <w:left w:val="nil"/>
              <w:bottom w:val="single" w:color="auto" w:sz="4" w:space="0"/>
              <w:right w:val="single" w:color="auto" w:sz="4" w:space="0"/>
            </w:tcBorders>
            <w:noWrap w:val="0"/>
            <w:vAlign w:val="center"/>
          </w:tcPr>
          <w:p w14:paraId="1E0C6695">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1643A108">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≥5000</w:t>
            </w:r>
          </w:p>
        </w:tc>
        <w:tc>
          <w:tcPr>
            <w:tcW w:w="947" w:type="dxa"/>
            <w:tcBorders>
              <w:top w:val="nil"/>
              <w:left w:val="nil"/>
              <w:bottom w:val="single" w:color="auto" w:sz="4" w:space="0"/>
              <w:right w:val="single" w:color="auto" w:sz="4" w:space="0"/>
            </w:tcBorders>
            <w:noWrap w:val="0"/>
            <w:vAlign w:val="center"/>
          </w:tcPr>
          <w:p w14:paraId="57B2B1EA">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w:t>
            </w:r>
          </w:p>
        </w:tc>
        <w:tc>
          <w:tcPr>
            <w:tcW w:w="1161" w:type="dxa"/>
            <w:tcBorders>
              <w:top w:val="nil"/>
              <w:left w:val="nil"/>
              <w:bottom w:val="single" w:color="auto" w:sz="4" w:space="0"/>
              <w:right w:val="single" w:color="auto" w:sz="4" w:space="0"/>
            </w:tcBorders>
            <w:noWrap w:val="0"/>
            <w:vAlign w:val="center"/>
          </w:tcPr>
          <w:p w14:paraId="4C508DF3">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44B60036">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947" w:type="dxa"/>
            <w:tcBorders>
              <w:top w:val="nil"/>
              <w:left w:val="nil"/>
              <w:bottom w:val="single" w:color="auto" w:sz="4" w:space="0"/>
              <w:right w:val="single" w:color="auto" w:sz="4" w:space="0"/>
            </w:tcBorders>
            <w:noWrap w:val="0"/>
            <w:vAlign w:val="center"/>
          </w:tcPr>
          <w:p w14:paraId="611429CA">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79D4D3C7">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1BB38C76">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947" w:type="dxa"/>
            <w:tcBorders>
              <w:top w:val="nil"/>
              <w:left w:val="nil"/>
              <w:bottom w:val="single" w:color="auto" w:sz="4" w:space="0"/>
              <w:right w:val="single" w:color="auto" w:sz="4" w:space="0"/>
            </w:tcBorders>
            <w:noWrap w:val="0"/>
            <w:vAlign w:val="center"/>
          </w:tcPr>
          <w:p w14:paraId="18249ABA">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1161" w:type="dxa"/>
            <w:tcBorders>
              <w:top w:val="nil"/>
              <w:left w:val="nil"/>
              <w:bottom w:val="single" w:color="auto" w:sz="4" w:space="0"/>
              <w:right w:val="single" w:color="auto" w:sz="4" w:space="0"/>
            </w:tcBorders>
            <w:noWrap w:val="0"/>
            <w:vAlign w:val="center"/>
          </w:tcPr>
          <w:p w14:paraId="12346D49">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0961D63F">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26BBA23A">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5</w:t>
            </w:r>
          </w:p>
        </w:tc>
        <w:tc>
          <w:tcPr>
            <w:tcW w:w="1956" w:type="dxa"/>
            <w:tcBorders>
              <w:top w:val="nil"/>
              <w:left w:val="nil"/>
              <w:bottom w:val="single" w:color="auto" w:sz="4" w:space="0"/>
              <w:right w:val="single" w:color="auto" w:sz="4" w:space="0"/>
            </w:tcBorders>
            <w:noWrap w:val="0"/>
            <w:vAlign w:val="center"/>
          </w:tcPr>
          <w:p w14:paraId="03A68C30">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零售业</w:t>
            </w:r>
          </w:p>
        </w:tc>
        <w:tc>
          <w:tcPr>
            <w:tcW w:w="1166" w:type="dxa"/>
            <w:tcBorders>
              <w:top w:val="nil"/>
              <w:left w:val="nil"/>
              <w:bottom w:val="single" w:color="auto" w:sz="4" w:space="0"/>
              <w:right w:val="single" w:color="auto" w:sz="4" w:space="0"/>
            </w:tcBorders>
            <w:noWrap w:val="0"/>
            <w:vAlign w:val="center"/>
          </w:tcPr>
          <w:p w14:paraId="00581CD1">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≥20000</w:t>
            </w:r>
          </w:p>
        </w:tc>
        <w:tc>
          <w:tcPr>
            <w:tcW w:w="947" w:type="dxa"/>
            <w:tcBorders>
              <w:top w:val="nil"/>
              <w:left w:val="nil"/>
              <w:bottom w:val="single" w:color="auto" w:sz="4" w:space="0"/>
              <w:right w:val="single" w:color="auto" w:sz="4" w:space="0"/>
            </w:tcBorders>
            <w:noWrap w:val="0"/>
            <w:vAlign w:val="center"/>
          </w:tcPr>
          <w:p w14:paraId="6C8A0677">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57" w:type="dxa"/>
            <w:tcBorders>
              <w:top w:val="nil"/>
              <w:left w:val="nil"/>
              <w:bottom w:val="single" w:color="auto" w:sz="4" w:space="0"/>
              <w:right w:val="single" w:color="auto" w:sz="4" w:space="0"/>
            </w:tcBorders>
            <w:noWrap w:val="0"/>
            <w:vAlign w:val="center"/>
          </w:tcPr>
          <w:p w14:paraId="54DAF90F">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5F2B5AC1">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≥500</w:t>
            </w:r>
          </w:p>
        </w:tc>
        <w:tc>
          <w:tcPr>
            <w:tcW w:w="947" w:type="dxa"/>
            <w:tcBorders>
              <w:top w:val="nil"/>
              <w:left w:val="nil"/>
              <w:bottom w:val="single" w:color="auto" w:sz="4" w:space="0"/>
              <w:right w:val="single" w:color="auto" w:sz="4" w:space="0"/>
            </w:tcBorders>
            <w:noWrap w:val="0"/>
            <w:vAlign w:val="center"/>
          </w:tcPr>
          <w:p w14:paraId="60346377">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w:t>
            </w:r>
          </w:p>
        </w:tc>
        <w:tc>
          <w:tcPr>
            <w:tcW w:w="1161" w:type="dxa"/>
            <w:tcBorders>
              <w:top w:val="nil"/>
              <w:left w:val="nil"/>
              <w:bottom w:val="single" w:color="auto" w:sz="4" w:space="0"/>
              <w:right w:val="single" w:color="auto" w:sz="4" w:space="0"/>
            </w:tcBorders>
            <w:noWrap w:val="0"/>
            <w:vAlign w:val="center"/>
          </w:tcPr>
          <w:p w14:paraId="4A5C89F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6536BF0F">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1303650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60D52FC3">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4AB3CC1F">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53E12C2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5DEB048A">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1752ACD1">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55319F86">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6</w:t>
            </w:r>
          </w:p>
        </w:tc>
        <w:tc>
          <w:tcPr>
            <w:tcW w:w="1956" w:type="dxa"/>
            <w:tcBorders>
              <w:top w:val="nil"/>
              <w:left w:val="nil"/>
              <w:bottom w:val="single" w:color="auto" w:sz="4" w:space="0"/>
              <w:right w:val="single" w:color="auto" w:sz="4" w:space="0"/>
            </w:tcBorders>
            <w:noWrap w:val="0"/>
            <w:vAlign w:val="center"/>
          </w:tcPr>
          <w:p w14:paraId="613C04BD">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交通运输业</w:t>
            </w:r>
          </w:p>
        </w:tc>
        <w:tc>
          <w:tcPr>
            <w:tcW w:w="1166" w:type="dxa"/>
            <w:tcBorders>
              <w:top w:val="nil"/>
              <w:left w:val="nil"/>
              <w:bottom w:val="single" w:color="auto" w:sz="4" w:space="0"/>
              <w:right w:val="single" w:color="auto" w:sz="4" w:space="0"/>
            </w:tcBorders>
            <w:noWrap w:val="0"/>
            <w:vAlign w:val="center"/>
          </w:tcPr>
          <w:p w14:paraId="4C84289F">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≥30000</w:t>
            </w:r>
          </w:p>
        </w:tc>
        <w:tc>
          <w:tcPr>
            <w:tcW w:w="947" w:type="dxa"/>
            <w:tcBorders>
              <w:top w:val="nil"/>
              <w:left w:val="nil"/>
              <w:bottom w:val="single" w:color="auto" w:sz="4" w:space="0"/>
              <w:right w:val="single" w:color="auto" w:sz="4" w:space="0"/>
            </w:tcBorders>
            <w:noWrap w:val="0"/>
            <w:vAlign w:val="center"/>
          </w:tcPr>
          <w:p w14:paraId="654E2E57">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1157" w:type="dxa"/>
            <w:tcBorders>
              <w:top w:val="nil"/>
              <w:left w:val="nil"/>
              <w:bottom w:val="single" w:color="auto" w:sz="4" w:space="0"/>
              <w:right w:val="single" w:color="auto" w:sz="4" w:space="0"/>
            </w:tcBorders>
            <w:noWrap w:val="0"/>
            <w:vAlign w:val="center"/>
          </w:tcPr>
          <w:p w14:paraId="2123FC4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51F0D7E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≥3000</w:t>
            </w:r>
          </w:p>
        </w:tc>
        <w:tc>
          <w:tcPr>
            <w:tcW w:w="947" w:type="dxa"/>
            <w:tcBorders>
              <w:top w:val="nil"/>
              <w:left w:val="nil"/>
              <w:bottom w:val="single" w:color="auto" w:sz="4" w:space="0"/>
              <w:right w:val="single" w:color="auto" w:sz="4" w:space="0"/>
            </w:tcBorders>
            <w:noWrap w:val="0"/>
            <w:vAlign w:val="center"/>
          </w:tcPr>
          <w:p w14:paraId="7D5998E3">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61" w:type="dxa"/>
            <w:tcBorders>
              <w:top w:val="nil"/>
              <w:left w:val="nil"/>
              <w:bottom w:val="single" w:color="auto" w:sz="4" w:space="0"/>
              <w:right w:val="single" w:color="auto" w:sz="4" w:space="0"/>
            </w:tcBorders>
            <w:noWrap w:val="0"/>
            <w:vAlign w:val="center"/>
          </w:tcPr>
          <w:p w14:paraId="6A1B3AF8">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555C94B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w:t>
            </w:r>
          </w:p>
        </w:tc>
        <w:tc>
          <w:tcPr>
            <w:tcW w:w="947" w:type="dxa"/>
            <w:tcBorders>
              <w:top w:val="nil"/>
              <w:left w:val="nil"/>
              <w:bottom w:val="single" w:color="auto" w:sz="4" w:space="0"/>
              <w:right w:val="single" w:color="auto" w:sz="4" w:space="0"/>
            </w:tcBorders>
            <w:noWrap w:val="0"/>
            <w:vAlign w:val="center"/>
          </w:tcPr>
          <w:p w14:paraId="78E36EFA">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w:t>
            </w:r>
          </w:p>
        </w:tc>
        <w:tc>
          <w:tcPr>
            <w:tcW w:w="1161" w:type="dxa"/>
            <w:tcBorders>
              <w:top w:val="nil"/>
              <w:left w:val="nil"/>
              <w:bottom w:val="single" w:color="auto" w:sz="4" w:space="0"/>
              <w:right w:val="single" w:color="auto" w:sz="4" w:space="0"/>
            </w:tcBorders>
            <w:noWrap w:val="0"/>
            <w:vAlign w:val="center"/>
          </w:tcPr>
          <w:p w14:paraId="7363646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0BFFF1D3">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w:t>
            </w:r>
          </w:p>
        </w:tc>
        <w:tc>
          <w:tcPr>
            <w:tcW w:w="947" w:type="dxa"/>
            <w:tcBorders>
              <w:top w:val="nil"/>
              <w:left w:val="nil"/>
              <w:bottom w:val="single" w:color="auto" w:sz="4" w:space="0"/>
              <w:right w:val="single" w:color="auto" w:sz="4" w:space="0"/>
            </w:tcBorders>
            <w:noWrap w:val="0"/>
            <w:vAlign w:val="center"/>
          </w:tcPr>
          <w:p w14:paraId="011A8B40">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w:t>
            </w:r>
          </w:p>
        </w:tc>
        <w:tc>
          <w:tcPr>
            <w:tcW w:w="1161" w:type="dxa"/>
            <w:tcBorders>
              <w:top w:val="nil"/>
              <w:left w:val="nil"/>
              <w:bottom w:val="single" w:color="auto" w:sz="4" w:space="0"/>
              <w:right w:val="single" w:color="auto" w:sz="4" w:space="0"/>
            </w:tcBorders>
            <w:noWrap w:val="0"/>
            <w:vAlign w:val="center"/>
          </w:tcPr>
          <w:p w14:paraId="704A211D">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11CC3C88">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15D920A1">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7</w:t>
            </w:r>
          </w:p>
        </w:tc>
        <w:tc>
          <w:tcPr>
            <w:tcW w:w="1956" w:type="dxa"/>
            <w:tcBorders>
              <w:top w:val="nil"/>
              <w:left w:val="nil"/>
              <w:bottom w:val="single" w:color="auto" w:sz="4" w:space="0"/>
              <w:right w:val="single" w:color="auto" w:sz="4" w:space="0"/>
            </w:tcBorders>
            <w:noWrap w:val="0"/>
            <w:vAlign w:val="center"/>
          </w:tcPr>
          <w:p w14:paraId="0D489CED">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仓储业</w:t>
            </w:r>
          </w:p>
        </w:tc>
        <w:tc>
          <w:tcPr>
            <w:tcW w:w="1166" w:type="dxa"/>
            <w:tcBorders>
              <w:top w:val="nil"/>
              <w:left w:val="nil"/>
              <w:bottom w:val="single" w:color="auto" w:sz="4" w:space="0"/>
              <w:right w:val="single" w:color="auto" w:sz="4" w:space="0"/>
            </w:tcBorders>
            <w:noWrap w:val="0"/>
            <w:vAlign w:val="center"/>
          </w:tcPr>
          <w:p w14:paraId="7773519B">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≥30000</w:t>
            </w:r>
          </w:p>
        </w:tc>
        <w:tc>
          <w:tcPr>
            <w:tcW w:w="947" w:type="dxa"/>
            <w:tcBorders>
              <w:top w:val="nil"/>
              <w:left w:val="nil"/>
              <w:bottom w:val="single" w:color="auto" w:sz="4" w:space="0"/>
              <w:right w:val="single" w:color="auto" w:sz="4" w:space="0"/>
            </w:tcBorders>
            <w:noWrap w:val="0"/>
            <w:vAlign w:val="center"/>
          </w:tcPr>
          <w:p w14:paraId="1D0B728C">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w:t>
            </w:r>
          </w:p>
        </w:tc>
        <w:tc>
          <w:tcPr>
            <w:tcW w:w="1157" w:type="dxa"/>
            <w:tcBorders>
              <w:top w:val="nil"/>
              <w:left w:val="nil"/>
              <w:bottom w:val="single" w:color="auto" w:sz="4" w:space="0"/>
              <w:right w:val="single" w:color="auto" w:sz="4" w:space="0"/>
            </w:tcBorders>
            <w:noWrap w:val="0"/>
            <w:vAlign w:val="center"/>
          </w:tcPr>
          <w:p w14:paraId="0442A2CC">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1E1CA6EC">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947" w:type="dxa"/>
            <w:tcBorders>
              <w:top w:val="nil"/>
              <w:left w:val="nil"/>
              <w:bottom w:val="single" w:color="auto" w:sz="4" w:space="0"/>
              <w:right w:val="single" w:color="auto" w:sz="4" w:space="0"/>
            </w:tcBorders>
            <w:noWrap w:val="0"/>
            <w:vAlign w:val="center"/>
          </w:tcPr>
          <w:p w14:paraId="15D542BD">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1161" w:type="dxa"/>
            <w:tcBorders>
              <w:top w:val="nil"/>
              <w:left w:val="nil"/>
              <w:bottom w:val="single" w:color="auto" w:sz="4" w:space="0"/>
              <w:right w:val="single" w:color="auto" w:sz="4" w:space="0"/>
            </w:tcBorders>
            <w:noWrap w:val="0"/>
            <w:vAlign w:val="center"/>
          </w:tcPr>
          <w:p w14:paraId="4207D697">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10DD10E4">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0BF97963">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w:t>
            </w:r>
          </w:p>
        </w:tc>
        <w:tc>
          <w:tcPr>
            <w:tcW w:w="1161" w:type="dxa"/>
            <w:tcBorders>
              <w:top w:val="nil"/>
              <w:left w:val="nil"/>
              <w:bottom w:val="single" w:color="auto" w:sz="4" w:space="0"/>
              <w:right w:val="single" w:color="auto" w:sz="4" w:space="0"/>
            </w:tcBorders>
            <w:noWrap w:val="0"/>
            <w:vAlign w:val="center"/>
          </w:tcPr>
          <w:p w14:paraId="69C9FB77">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00D82744">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66C82D72">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w:t>
            </w:r>
          </w:p>
        </w:tc>
        <w:tc>
          <w:tcPr>
            <w:tcW w:w="1161" w:type="dxa"/>
            <w:tcBorders>
              <w:top w:val="nil"/>
              <w:left w:val="nil"/>
              <w:bottom w:val="single" w:color="auto" w:sz="4" w:space="0"/>
              <w:right w:val="single" w:color="auto" w:sz="4" w:space="0"/>
            </w:tcBorders>
            <w:noWrap w:val="0"/>
            <w:vAlign w:val="center"/>
          </w:tcPr>
          <w:p w14:paraId="27C81BA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0F94205E">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5575F5D0">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8</w:t>
            </w:r>
          </w:p>
        </w:tc>
        <w:tc>
          <w:tcPr>
            <w:tcW w:w="1956" w:type="dxa"/>
            <w:tcBorders>
              <w:top w:val="nil"/>
              <w:left w:val="nil"/>
              <w:bottom w:val="single" w:color="auto" w:sz="4" w:space="0"/>
              <w:right w:val="single" w:color="auto" w:sz="4" w:space="0"/>
            </w:tcBorders>
            <w:noWrap w:val="0"/>
            <w:vAlign w:val="center"/>
          </w:tcPr>
          <w:p w14:paraId="7A8250A4">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邮政业</w:t>
            </w:r>
          </w:p>
        </w:tc>
        <w:tc>
          <w:tcPr>
            <w:tcW w:w="1166" w:type="dxa"/>
            <w:tcBorders>
              <w:top w:val="nil"/>
              <w:left w:val="nil"/>
              <w:bottom w:val="single" w:color="auto" w:sz="4" w:space="0"/>
              <w:right w:val="single" w:color="auto" w:sz="4" w:space="0"/>
            </w:tcBorders>
            <w:noWrap w:val="0"/>
            <w:vAlign w:val="center"/>
          </w:tcPr>
          <w:p w14:paraId="4731E61C">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≥30000</w:t>
            </w:r>
          </w:p>
        </w:tc>
        <w:tc>
          <w:tcPr>
            <w:tcW w:w="947" w:type="dxa"/>
            <w:tcBorders>
              <w:top w:val="nil"/>
              <w:left w:val="nil"/>
              <w:bottom w:val="single" w:color="auto" w:sz="4" w:space="0"/>
              <w:right w:val="single" w:color="auto" w:sz="4" w:space="0"/>
            </w:tcBorders>
            <w:noWrap w:val="0"/>
            <w:vAlign w:val="center"/>
          </w:tcPr>
          <w:p w14:paraId="4F1679AC">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1157" w:type="dxa"/>
            <w:tcBorders>
              <w:top w:val="nil"/>
              <w:left w:val="nil"/>
              <w:bottom w:val="single" w:color="auto" w:sz="4" w:space="0"/>
              <w:right w:val="single" w:color="auto" w:sz="4" w:space="0"/>
            </w:tcBorders>
            <w:noWrap w:val="0"/>
            <w:vAlign w:val="center"/>
          </w:tcPr>
          <w:p w14:paraId="6086882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76CE1B16">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≥2000</w:t>
            </w:r>
          </w:p>
        </w:tc>
        <w:tc>
          <w:tcPr>
            <w:tcW w:w="947" w:type="dxa"/>
            <w:tcBorders>
              <w:top w:val="nil"/>
              <w:left w:val="nil"/>
              <w:bottom w:val="single" w:color="auto" w:sz="4" w:space="0"/>
              <w:right w:val="single" w:color="auto" w:sz="4" w:space="0"/>
            </w:tcBorders>
            <w:noWrap w:val="0"/>
            <w:vAlign w:val="center"/>
          </w:tcPr>
          <w:p w14:paraId="33810995">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61" w:type="dxa"/>
            <w:tcBorders>
              <w:top w:val="nil"/>
              <w:left w:val="nil"/>
              <w:bottom w:val="single" w:color="auto" w:sz="4" w:space="0"/>
              <w:right w:val="single" w:color="auto" w:sz="4" w:space="0"/>
            </w:tcBorders>
            <w:noWrap w:val="0"/>
            <w:vAlign w:val="center"/>
          </w:tcPr>
          <w:p w14:paraId="437AD93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379EC41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2799A35B">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w:t>
            </w:r>
          </w:p>
        </w:tc>
        <w:tc>
          <w:tcPr>
            <w:tcW w:w="1161" w:type="dxa"/>
            <w:tcBorders>
              <w:top w:val="nil"/>
              <w:left w:val="nil"/>
              <w:bottom w:val="single" w:color="auto" w:sz="4" w:space="0"/>
              <w:right w:val="single" w:color="auto" w:sz="4" w:space="0"/>
            </w:tcBorders>
            <w:noWrap w:val="0"/>
            <w:vAlign w:val="center"/>
          </w:tcPr>
          <w:p w14:paraId="28DF7143">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6BFE0CDF">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34D4ED7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w:t>
            </w:r>
          </w:p>
        </w:tc>
        <w:tc>
          <w:tcPr>
            <w:tcW w:w="1161" w:type="dxa"/>
            <w:tcBorders>
              <w:top w:val="nil"/>
              <w:left w:val="nil"/>
              <w:bottom w:val="single" w:color="auto" w:sz="4" w:space="0"/>
              <w:right w:val="single" w:color="auto" w:sz="4" w:space="0"/>
            </w:tcBorders>
            <w:noWrap w:val="0"/>
            <w:vAlign w:val="center"/>
          </w:tcPr>
          <w:p w14:paraId="4E5FC956">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4A40B65D">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1A3F8670">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9</w:t>
            </w:r>
          </w:p>
        </w:tc>
        <w:tc>
          <w:tcPr>
            <w:tcW w:w="1956" w:type="dxa"/>
            <w:tcBorders>
              <w:top w:val="nil"/>
              <w:left w:val="nil"/>
              <w:bottom w:val="single" w:color="auto" w:sz="4" w:space="0"/>
              <w:right w:val="single" w:color="auto" w:sz="4" w:space="0"/>
            </w:tcBorders>
            <w:noWrap w:val="0"/>
            <w:vAlign w:val="center"/>
          </w:tcPr>
          <w:p w14:paraId="4B821E85">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住宿业</w:t>
            </w:r>
          </w:p>
        </w:tc>
        <w:tc>
          <w:tcPr>
            <w:tcW w:w="1166" w:type="dxa"/>
            <w:tcBorders>
              <w:top w:val="nil"/>
              <w:left w:val="nil"/>
              <w:bottom w:val="single" w:color="auto" w:sz="4" w:space="0"/>
              <w:right w:val="single" w:color="auto" w:sz="4" w:space="0"/>
            </w:tcBorders>
            <w:noWrap w:val="0"/>
            <w:vAlign w:val="center"/>
          </w:tcPr>
          <w:p w14:paraId="1CDE4A72">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≥10000</w:t>
            </w:r>
          </w:p>
        </w:tc>
        <w:tc>
          <w:tcPr>
            <w:tcW w:w="947" w:type="dxa"/>
            <w:tcBorders>
              <w:top w:val="nil"/>
              <w:left w:val="nil"/>
              <w:bottom w:val="single" w:color="auto" w:sz="4" w:space="0"/>
              <w:right w:val="single" w:color="auto" w:sz="4" w:space="0"/>
            </w:tcBorders>
            <w:noWrap w:val="0"/>
            <w:vAlign w:val="center"/>
          </w:tcPr>
          <w:p w14:paraId="317E3446">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57" w:type="dxa"/>
            <w:tcBorders>
              <w:top w:val="nil"/>
              <w:left w:val="nil"/>
              <w:bottom w:val="single" w:color="auto" w:sz="4" w:space="0"/>
              <w:right w:val="single" w:color="auto" w:sz="4" w:space="0"/>
            </w:tcBorders>
            <w:noWrap w:val="0"/>
            <w:vAlign w:val="center"/>
          </w:tcPr>
          <w:p w14:paraId="70D2BDB3">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1CD44820">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≥2000</w:t>
            </w:r>
          </w:p>
        </w:tc>
        <w:tc>
          <w:tcPr>
            <w:tcW w:w="947" w:type="dxa"/>
            <w:tcBorders>
              <w:top w:val="nil"/>
              <w:left w:val="nil"/>
              <w:bottom w:val="single" w:color="auto" w:sz="4" w:space="0"/>
              <w:right w:val="single" w:color="auto" w:sz="4" w:space="0"/>
            </w:tcBorders>
            <w:noWrap w:val="0"/>
            <w:vAlign w:val="center"/>
          </w:tcPr>
          <w:p w14:paraId="08128CC5">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1161" w:type="dxa"/>
            <w:tcBorders>
              <w:top w:val="nil"/>
              <w:left w:val="nil"/>
              <w:bottom w:val="single" w:color="auto" w:sz="4" w:space="0"/>
              <w:right w:val="single" w:color="auto" w:sz="4" w:space="0"/>
            </w:tcBorders>
            <w:noWrap w:val="0"/>
            <w:vAlign w:val="center"/>
          </w:tcPr>
          <w:p w14:paraId="1AD4C4C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49678DFF">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4CFE1381">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7C3A4F5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7CE70343">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1FE5A8AB">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60A4F3A3">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69CE7809">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2EB01141">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10</w:t>
            </w:r>
          </w:p>
        </w:tc>
        <w:tc>
          <w:tcPr>
            <w:tcW w:w="1956" w:type="dxa"/>
            <w:tcBorders>
              <w:top w:val="nil"/>
              <w:left w:val="nil"/>
              <w:bottom w:val="single" w:color="auto" w:sz="4" w:space="0"/>
              <w:right w:val="single" w:color="auto" w:sz="4" w:space="0"/>
            </w:tcBorders>
            <w:noWrap w:val="0"/>
            <w:vAlign w:val="center"/>
          </w:tcPr>
          <w:p w14:paraId="781EFC0B">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餐饮业</w:t>
            </w:r>
          </w:p>
        </w:tc>
        <w:tc>
          <w:tcPr>
            <w:tcW w:w="1166" w:type="dxa"/>
            <w:tcBorders>
              <w:top w:val="nil"/>
              <w:left w:val="nil"/>
              <w:bottom w:val="single" w:color="auto" w:sz="4" w:space="0"/>
              <w:right w:val="single" w:color="auto" w:sz="4" w:space="0"/>
            </w:tcBorders>
            <w:noWrap w:val="0"/>
            <w:vAlign w:val="center"/>
          </w:tcPr>
          <w:p w14:paraId="01F305A1">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≥10000</w:t>
            </w:r>
          </w:p>
        </w:tc>
        <w:tc>
          <w:tcPr>
            <w:tcW w:w="947" w:type="dxa"/>
            <w:tcBorders>
              <w:top w:val="nil"/>
              <w:left w:val="nil"/>
              <w:bottom w:val="single" w:color="auto" w:sz="4" w:space="0"/>
              <w:right w:val="single" w:color="auto" w:sz="4" w:space="0"/>
            </w:tcBorders>
            <w:noWrap w:val="0"/>
            <w:vAlign w:val="center"/>
          </w:tcPr>
          <w:p w14:paraId="69244C8D">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57" w:type="dxa"/>
            <w:tcBorders>
              <w:top w:val="nil"/>
              <w:left w:val="nil"/>
              <w:bottom w:val="single" w:color="auto" w:sz="4" w:space="0"/>
              <w:right w:val="single" w:color="auto" w:sz="4" w:space="0"/>
            </w:tcBorders>
            <w:noWrap w:val="0"/>
            <w:vAlign w:val="center"/>
          </w:tcPr>
          <w:p w14:paraId="17E7B46D">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3A77B054">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≥2000</w:t>
            </w:r>
          </w:p>
        </w:tc>
        <w:tc>
          <w:tcPr>
            <w:tcW w:w="947" w:type="dxa"/>
            <w:tcBorders>
              <w:top w:val="nil"/>
              <w:left w:val="nil"/>
              <w:bottom w:val="single" w:color="auto" w:sz="4" w:space="0"/>
              <w:right w:val="single" w:color="auto" w:sz="4" w:space="0"/>
            </w:tcBorders>
            <w:noWrap w:val="0"/>
            <w:vAlign w:val="center"/>
          </w:tcPr>
          <w:p w14:paraId="5927A03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1161" w:type="dxa"/>
            <w:tcBorders>
              <w:top w:val="nil"/>
              <w:left w:val="nil"/>
              <w:bottom w:val="single" w:color="auto" w:sz="4" w:space="0"/>
              <w:right w:val="single" w:color="auto" w:sz="4" w:space="0"/>
            </w:tcBorders>
            <w:noWrap w:val="0"/>
            <w:vAlign w:val="center"/>
          </w:tcPr>
          <w:p w14:paraId="46470770">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39700FE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5CEBCAA7">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0C804D14">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1A49ED14">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35D2EC0A">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32738FE0">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272C7B6F">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797AE6E9">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11</w:t>
            </w:r>
          </w:p>
        </w:tc>
        <w:tc>
          <w:tcPr>
            <w:tcW w:w="1956" w:type="dxa"/>
            <w:tcBorders>
              <w:top w:val="nil"/>
              <w:left w:val="nil"/>
              <w:bottom w:val="single" w:color="auto" w:sz="4" w:space="0"/>
              <w:right w:val="single" w:color="auto" w:sz="4" w:space="0"/>
            </w:tcBorders>
            <w:noWrap w:val="0"/>
            <w:vAlign w:val="center"/>
          </w:tcPr>
          <w:p w14:paraId="71FA3193">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信息传输业</w:t>
            </w:r>
          </w:p>
        </w:tc>
        <w:tc>
          <w:tcPr>
            <w:tcW w:w="1166" w:type="dxa"/>
            <w:tcBorders>
              <w:top w:val="nil"/>
              <w:left w:val="nil"/>
              <w:bottom w:val="single" w:color="auto" w:sz="4" w:space="0"/>
              <w:right w:val="single" w:color="auto" w:sz="4" w:space="0"/>
            </w:tcBorders>
            <w:noWrap w:val="0"/>
            <w:vAlign w:val="center"/>
          </w:tcPr>
          <w:p w14:paraId="45D48795">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≥100000</w:t>
            </w:r>
          </w:p>
        </w:tc>
        <w:tc>
          <w:tcPr>
            <w:tcW w:w="947" w:type="dxa"/>
            <w:tcBorders>
              <w:top w:val="nil"/>
              <w:left w:val="nil"/>
              <w:bottom w:val="single" w:color="auto" w:sz="4" w:space="0"/>
              <w:right w:val="single" w:color="auto" w:sz="4" w:space="0"/>
            </w:tcBorders>
            <w:noWrap w:val="0"/>
            <w:vAlign w:val="center"/>
          </w:tcPr>
          <w:p w14:paraId="2CE8B3AD">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≥2000</w:t>
            </w:r>
          </w:p>
        </w:tc>
        <w:tc>
          <w:tcPr>
            <w:tcW w:w="1157" w:type="dxa"/>
            <w:tcBorders>
              <w:top w:val="nil"/>
              <w:left w:val="nil"/>
              <w:bottom w:val="single" w:color="auto" w:sz="4" w:space="0"/>
              <w:right w:val="single" w:color="auto" w:sz="4" w:space="0"/>
            </w:tcBorders>
            <w:noWrap w:val="0"/>
            <w:vAlign w:val="center"/>
          </w:tcPr>
          <w:p w14:paraId="395A0A2F">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2A7789D0">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947" w:type="dxa"/>
            <w:tcBorders>
              <w:top w:val="nil"/>
              <w:left w:val="nil"/>
              <w:bottom w:val="single" w:color="auto" w:sz="4" w:space="0"/>
              <w:right w:val="single" w:color="auto" w:sz="4" w:space="0"/>
            </w:tcBorders>
            <w:noWrap w:val="0"/>
            <w:vAlign w:val="center"/>
          </w:tcPr>
          <w:p w14:paraId="2C4F6EC1">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1161" w:type="dxa"/>
            <w:tcBorders>
              <w:top w:val="nil"/>
              <w:left w:val="nil"/>
              <w:bottom w:val="single" w:color="auto" w:sz="4" w:space="0"/>
              <w:right w:val="single" w:color="auto" w:sz="4" w:space="0"/>
            </w:tcBorders>
            <w:noWrap w:val="0"/>
            <w:vAlign w:val="center"/>
          </w:tcPr>
          <w:p w14:paraId="71029FEF">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32797E1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79A78079">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36A259A9">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737AA3B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79DE8CB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0325B6A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0AC2F8D5">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7293E631">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12</w:t>
            </w:r>
          </w:p>
        </w:tc>
        <w:tc>
          <w:tcPr>
            <w:tcW w:w="1956" w:type="dxa"/>
            <w:tcBorders>
              <w:top w:val="nil"/>
              <w:left w:val="nil"/>
              <w:bottom w:val="single" w:color="auto" w:sz="4" w:space="0"/>
              <w:right w:val="single" w:color="auto" w:sz="4" w:space="0"/>
            </w:tcBorders>
            <w:noWrap w:val="0"/>
            <w:vAlign w:val="center"/>
          </w:tcPr>
          <w:p w14:paraId="7156D474">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软件和信息技术服务业</w:t>
            </w:r>
          </w:p>
        </w:tc>
        <w:tc>
          <w:tcPr>
            <w:tcW w:w="1166" w:type="dxa"/>
            <w:tcBorders>
              <w:top w:val="nil"/>
              <w:left w:val="nil"/>
              <w:bottom w:val="single" w:color="auto" w:sz="4" w:space="0"/>
              <w:right w:val="single" w:color="auto" w:sz="4" w:space="0"/>
            </w:tcBorders>
            <w:noWrap w:val="0"/>
            <w:vAlign w:val="center"/>
          </w:tcPr>
          <w:p w14:paraId="305B58D4">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≥10000</w:t>
            </w:r>
          </w:p>
        </w:tc>
        <w:tc>
          <w:tcPr>
            <w:tcW w:w="947" w:type="dxa"/>
            <w:tcBorders>
              <w:top w:val="nil"/>
              <w:left w:val="nil"/>
              <w:bottom w:val="single" w:color="auto" w:sz="4" w:space="0"/>
              <w:right w:val="single" w:color="auto" w:sz="4" w:space="0"/>
            </w:tcBorders>
            <w:noWrap w:val="0"/>
            <w:vAlign w:val="center"/>
          </w:tcPr>
          <w:p w14:paraId="08357941">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57" w:type="dxa"/>
            <w:tcBorders>
              <w:top w:val="nil"/>
              <w:left w:val="nil"/>
              <w:bottom w:val="single" w:color="auto" w:sz="4" w:space="0"/>
              <w:right w:val="single" w:color="auto" w:sz="4" w:space="0"/>
            </w:tcBorders>
            <w:noWrap w:val="0"/>
            <w:vAlign w:val="center"/>
          </w:tcPr>
          <w:p w14:paraId="4BBE1288">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749F8815">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947" w:type="dxa"/>
            <w:tcBorders>
              <w:top w:val="nil"/>
              <w:left w:val="nil"/>
              <w:bottom w:val="single" w:color="auto" w:sz="4" w:space="0"/>
              <w:right w:val="single" w:color="auto" w:sz="4" w:space="0"/>
            </w:tcBorders>
            <w:noWrap w:val="0"/>
            <w:vAlign w:val="center"/>
          </w:tcPr>
          <w:p w14:paraId="5ED6535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1161" w:type="dxa"/>
            <w:tcBorders>
              <w:top w:val="nil"/>
              <w:left w:val="nil"/>
              <w:bottom w:val="single" w:color="auto" w:sz="4" w:space="0"/>
              <w:right w:val="single" w:color="auto" w:sz="4" w:space="0"/>
            </w:tcBorders>
            <w:noWrap w:val="0"/>
            <w:vAlign w:val="center"/>
          </w:tcPr>
          <w:p w14:paraId="17F90A4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2F607C01">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w:t>
            </w:r>
          </w:p>
        </w:tc>
        <w:tc>
          <w:tcPr>
            <w:tcW w:w="947" w:type="dxa"/>
            <w:tcBorders>
              <w:top w:val="nil"/>
              <w:left w:val="nil"/>
              <w:bottom w:val="single" w:color="auto" w:sz="4" w:space="0"/>
              <w:right w:val="single" w:color="auto" w:sz="4" w:space="0"/>
            </w:tcBorders>
            <w:noWrap w:val="0"/>
            <w:vAlign w:val="center"/>
          </w:tcPr>
          <w:p w14:paraId="7CF15B6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718EE4FE">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3F0C38B4">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w:t>
            </w:r>
          </w:p>
        </w:tc>
        <w:tc>
          <w:tcPr>
            <w:tcW w:w="947" w:type="dxa"/>
            <w:tcBorders>
              <w:top w:val="nil"/>
              <w:left w:val="nil"/>
              <w:bottom w:val="single" w:color="auto" w:sz="4" w:space="0"/>
              <w:right w:val="single" w:color="auto" w:sz="4" w:space="0"/>
            </w:tcBorders>
            <w:noWrap w:val="0"/>
            <w:vAlign w:val="center"/>
          </w:tcPr>
          <w:p w14:paraId="6794CD7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23B9F6A0">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2C405128">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4468BD10">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13</w:t>
            </w:r>
          </w:p>
        </w:tc>
        <w:tc>
          <w:tcPr>
            <w:tcW w:w="1956" w:type="dxa"/>
            <w:tcBorders>
              <w:top w:val="nil"/>
              <w:left w:val="nil"/>
              <w:bottom w:val="single" w:color="auto" w:sz="4" w:space="0"/>
              <w:right w:val="single" w:color="auto" w:sz="4" w:space="0"/>
            </w:tcBorders>
            <w:noWrap w:val="0"/>
            <w:vAlign w:val="center"/>
          </w:tcPr>
          <w:p w14:paraId="41210564">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房地产开发经验</w:t>
            </w:r>
          </w:p>
        </w:tc>
        <w:tc>
          <w:tcPr>
            <w:tcW w:w="1166" w:type="dxa"/>
            <w:tcBorders>
              <w:top w:val="nil"/>
              <w:left w:val="nil"/>
              <w:bottom w:val="single" w:color="auto" w:sz="4" w:space="0"/>
              <w:right w:val="single" w:color="auto" w:sz="4" w:space="0"/>
            </w:tcBorders>
            <w:noWrap w:val="0"/>
            <w:vAlign w:val="center"/>
          </w:tcPr>
          <w:p w14:paraId="4B119D1E">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≥200000</w:t>
            </w:r>
          </w:p>
        </w:tc>
        <w:tc>
          <w:tcPr>
            <w:tcW w:w="947" w:type="dxa"/>
            <w:tcBorders>
              <w:top w:val="nil"/>
              <w:left w:val="nil"/>
              <w:bottom w:val="single" w:color="auto" w:sz="4" w:space="0"/>
              <w:right w:val="single" w:color="auto" w:sz="4" w:space="0"/>
            </w:tcBorders>
            <w:noWrap w:val="0"/>
            <w:vAlign w:val="center"/>
          </w:tcPr>
          <w:p w14:paraId="70479B0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57" w:type="dxa"/>
            <w:tcBorders>
              <w:top w:val="nil"/>
              <w:left w:val="nil"/>
              <w:bottom w:val="single" w:color="auto" w:sz="4" w:space="0"/>
              <w:right w:val="single" w:color="auto" w:sz="4" w:space="0"/>
            </w:tcBorders>
            <w:noWrap w:val="0"/>
            <w:vAlign w:val="center"/>
          </w:tcPr>
          <w:p w14:paraId="467C3F84">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或,≥10000</w:t>
            </w:r>
          </w:p>
        </w:tc>
        <w:tc>
          <w:tcPr>
            <w:tcW w:w="1003" w:type="dxa"/>
            <w:tcBorders>
              <w:top w:val="nil"/>
              <w:left w:val="nil"/>
              <w:bottom w:val="single" w:color="auto" w:sz="4" w:space="0"/>
              <w:right w:val="single" w:color="auto" w:sz="4" w:space="0"/>
            </w:tcBorders>
            <w:noWrap w:val="0"/>
            <w:vAlign w:val="center"/>
          </w:tcPr>
          <w:p w14:paraId="5FA4AF78">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947" w:type="dxa"/>
            <w:tcBorders>
              <w:top w:val="nil"/>
              <w:left w:val="nil"/>
              <w:bottom w:val="single" w:color="auto" w:sz="4" w:space="0"/>
              <w:right w:val="single" w:color="auto" w:sz="4" w:space="0"/>
            </w:tcBorders>
            <w:noWrap w:val="0"/>
            <w:vAlign w:val="center"/>
          </w:tcPr>
          <w:p w14:paraId="551891D0">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61" w:type="dxa"/>
            <w:tcBorders>
              <w:top w:val="nil"/>
              <w:left w:val="nil"/>
              <w:bottom w:val="single" w:color="auto" w:sz="4" w:space="0"/>
              <w:right w:val="single" w:color="auto" w:sz="4" w:space="0"/>
            </w:tcBorders>
            <w:noWrap w:val="0"/>
            <w:vAlign w:val="center"/>
          </w:tcPr>
          <w:p w14:paraId="0476FF7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且,≥5000</w:t>
            </w:r>
          </w:p>
        </w:tc>
        <w:tc>
          <w:tcPr>
            <w:tcW w:w="1025" w:type="dxa"/>
            <w:tcBorders>
              <w:top w:val="nil"/>
              <w:left w:val="nil"/>
              <w:bottom w:val="single" w:color="auto" w:sz="4" w:space="0"/>
              <w:right w:val="single" w:color="auto" w:sz="4" w:space="0"/>
            </w:tcBorders>
            <w:noWrap w:val="0"/>
            <w:vAlign w:val="center"/>
          </w:tcPr>
          <w:p w14:paraId="43F82990">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11AC3EF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61" w:type="dxa"/>
            <w:tcBorders>
              <w:top w:val="nil"/>
              <w:left w:val="nil"/>
              <w:bottom w:val="single" w:color="auto" w:sz="4" w:space="0"/>
              <w:right w:val="single" w:color="auto" w:sz="4" w:space="0"/>
            </w:tcBorders>
            <w:noWrap w:val="0"/>
            <w:vAlign w:val="center"/>
          </w:tcPr>
          <w:p w14:paraId="573B8B4F">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且,≥2000</w:t>
            </w:r>
          </w:p>
        </w:tc>
        <w:tc>
          <w:tcPr>
            <w:tcW w:w="1043" w:type="dxa"/>
            <w:tcBorders>
              <w:top w:val="nil"/>
              <w:left w:val="nil"/>
              <w:bottom w:val="single" w:color="auto" w:sz="4" w:space="0"/>
              <w:right w:val="single" w:color="auto" w:sz="4" w:space="0"/>
            </w:tcBorders>
            <w:noWrap w:val="0"/>
            <w:vAlign w:val="center"/>
          </w:tcPr>
          <w:p w14:paraId="514971C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947" w:type="dxa"/>
            <w:tcBorders>
              <w:top w:val="nil"/>
              <w:left w:val="nil"/>
              <w:bottom w:val="single" w:color="auto" w:sz="4" w:space="0"/>
              <w:right w:val="single" w:color="auto" w:sz="4" w:space="0"/>
            </w:tcBorders>
            <w:noWrap w:val="0"/>
            <w:vAlign w:val="center"/>
          </w:tcPr>
          <w:p w14:paraId="2DD934CC">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161" w:type="dxa"/>
            <w:tcBorders>
              <w:top w:val="nil"/>
              <w:left w:val="nil"/>
              <w:bottom w:val="single" w:color="auto" w:sz="4" w:space="0"/>
              <w:right w:val="single" w:color="auto" w:sz="4" w:space="0"/>
            </w:tcBorders>
            <w:noWrap w:val="0"/>
            <w:vAlign w:val="center"/>
          </w:tcPr>
          <w:p w14:paraId="7A7EB050">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或,＜2000</w:t>
            </w:r>
          </w:p>
        </w:tc>
      </w:tr>
      <w:tr w14:paraId="54C9852E">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70219181">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14</w:t>
            </w:r>
          </w:p>
        </w:tc>
        <w:tc>
          <w:tcPr>
            <w:tcW w:w="1956" w:type="dxa"/>
            <w:tcBorders>
              <w:top w:val="nil"/>
              <w:left w:val="nil"/>
              <w:bottom w:val="single" w:color="auto" w:sz="4" w:space="0"/>
              <w:right w:val="single" w:color="auto" w:sz="4" w:space="0"/>
            </w:tcBorders>
            <w:noWrap w:val="0"/>
            <w:vAlign w:val="center"/>
          </w:tcPr>
          <w:p w14:paraId="74322C25">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物业管理</w:t>
            </w:r>
          </w:p>
        </w:tc>
        <w:tc>
          <w:tcPr>
            <w:tcW w:w="1166" w:type="dxa"/>
            <w:tcBorders>
              <w:top w:val="nil"/>
              <w:left w:val="nil"/>
              <w:bottom w:val="single" w:color="auto" w:sz="4" w:space="0"/>
              <w:right w:val="single" w:color="auto" w:sz="4" w:space="0"/>
            </w:tcBorders>
            <w:noWrap w:val="0"/>
            <w:vAlign w:val="center"/>
          </w:tcPr>
          <w:p w14:paraId="5780CEAB">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≥5000</w:t>
            </w:r>
          </w:p>
        </w:tc>
        <w:tc>
          <w:tcPr>
            <w:tcW w:w="947" w:type="dxa"/>
            <w:tcBorders>
              <w:top w:val="nil"/>
              <w:left w:val="nil"/>
              <w:bottom w:val="single" w:color="auto" w:sz="4" w:space="0"/>
              <w:right w:val="single" w:color="auto" w:sz="4" w:space="0"/>
            </w:tcBorders>
            <w:noWrap w:val="0"/>
            <w:vAlign w:val="center"/>
          </w:tcPr>
          <w:p w14:paraId="0B493EC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1157" w:type="dxa"/>
            <w:tcBorders>
              <w:top w:val="nil"/>
              <w:left w:val="nil"/>
              <w:bottom w:val="single" w:color="auto" w:sz="4" w:space="0"/>
              <w:right w:val="single" w:color="auto" w:sz="4" w:space="0"/>
            </w:tcBorders>
            <w:noWrap w:val="0"/>
            <w:vAlign w:val="center"/>
          </w:tcPr>
          <w:p w14:paraId="14D15690">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587C904F">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≥1000</w:t>
            </w:r>
          </w:p>
        </w:tc>
        <w:tc>
          <w:tcPr>
            <w:tcW w:w="947" w:type="dxa"/>
            <w:tcBorders>
              <w:top w:val="nil"/>
              <w:left w:val="nil"/>
              <w:bottom w:val="single" w:color="auto" w:sz="4" w:space="0"/>
              <w:right w:val="single" w:color="auto" w:sz="4" w:space="0"/>
            </w:tcBorders>
            <w:noWrap w:val="0"/>
            <w:vAlign w:val="center"/>
          </w:tcPr>
          <w:p w14:paraId="74615EE7">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61" w:type="dxa"/>
            <w:tcBorders>
              <w:top w:val="nil"/>
              <w:left w:val="nil"/>
              <w:bottom w:val="single" w:color="auto" w:sz="4" w:space="0"/>
              <w:right w:val="single" w:color="auto" w:sz="4" w:space="0"/>
            </w:tcBorders>
            <w:noWrap w:val="0"/>
            <w:vAlign w:val="center"/>
          </w:tcPr>
          <w:p w14:paraId="3F2D58D4">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40EE6F46">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≥500</w:t>
            </w:r>
          </w:p>
        </w:tc>
        <w:tc>
          <w:tcPr>
            <w:tcW w:w="947" w:type="dxa"/>
            <w:tcBorders>
              <w:top w:val="nil"/>
              <w:left w:val="nil"/>
              <w:bottom w:val="single" w:color="auto" w:sz="4" w:space="0"/>
              <w:right w:val="single" w:color="auto" w:sz="4" w:space="0"/>
            </w:tcBorders>
            <w:noWrap w:val="0"/>
            <w:vAlign w:val="center"/>
          </w:tcPr>
          <w:p w14:paraId="44C0DAE6">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1161" w:type="dxa"/>
            <w:tcBorders>
              <w:top w:val="nil"/>
              <w:left w:val="nil"/>
              <w:bottom w:val="single" w:color="auto" w:sz="4" w:space="0"/>
              <w:right w:val="single" w:color="auto" w:sz="4" w:space="0"/>
            </w:tcBorders>
            <w:noWrap w:val="0"/>
            <w:vAlign w:val="center"/>
          </w:tcPr>
          <w:p w14:paraId="6D6DB4DB">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385B7496">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＜500</w:t>
            </w:r>
          </w:p>
        </w:tc>
        <w:tc>
          <w:tcPr>
            <w:tcW w:w="947" w:type="dxa"/>
            <w:tcBorders>
              <w:top w:val="nil"/>
              <w:left w:val="nil"/>
              <w:bottom w:val="single" w:color="auto" w:sz="4" w:space="0"/>
              <w:right w:val="single" w:color="auto" w:sz="4" w:space="0"/>
            </w:tcBorders>
            <w:noWrap w:val="0"/>
            <w:vAlign w:val="center"/>
          </w:tcPr>
          <w:p w14:paraId="536AC05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1161" w:type="dxa"/>
            <w:tcBorders>
              <w:top w:val="nil"/>
              <w:left w:val="nil"/>
              <w:bottom w:val="single" w:color="auto" w:sz="4" w:space="0"/>
              <w:right w:val="single" w:color="auto" w:sz="4" w:space="0"/>
            </w:tcBorders>
            <w:noWrap w:val="0"/>
            <w:vAlign w:val="center"/>
          </w:tcPr>
          <w:p w14:paraId="47E6AE20">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r w14:paraId="295F9455">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6BB1FE32">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15</w:t>
            </w:r>
          </w:p>
        </w:tc>
        <w:tc>
          <w:tcPr>
            <w:tcW w:w="1956" w:type="dxa"/>
            <w:tcBorders>
              <w:top w:val="nil"/>
              <w:left w:val="nil"/>
              <w:bottom w:val="single" w:color="auto" w:sz="4" w:space="0"/>
              <w:right w:val="single" w:color="auto" w:sz="4" w:space="0"/>
            </w:tcBorders>
            <w:noWrap w:val="0"/>
            <w:vAlign w:val="center"/>
          </w:tcPr>
          <w:p w14:paraId="71A65DDA">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租赁和商务服务业</w:t>
            </w:r>
          </w:p>
        </w:tc>
        <w:tc>
          <w:tcPr>
            <w:tcW w:w="1166" w:type="dxa"/>
            <w:tcBorders>
              <w:top w:val="nil"/>
              <w:left w:val="nil"/>
              <w:bottom w:val="single" w:color="auto" w:sz="4" w:space="0"/>
              <w:right w:val="single" w:color="auto" w:sz="4" w:space="0"/>
            </w:tcBorders>
            <w:noWrap w:val="0"/>
            <w:vAlign w:val="center"/>
          </w:tcPr>
          <w:p w14:paraId="1BA2F274">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947" w:type="dxa"/>
            <w:tcBorders>
              <w:top w:val="nil"/>
              <w:left w:val="nil"/>
              <w:bottom w:val="single" w:color="auto" w:sz="4" w:space="0"/>
              <w:right w:val="single" w:color="auto" w:sz="4" w:space="0"/>
            </w:tcBorders>
            <w:noWrap w:val="0"/>
            <w:vAlign w:val="center"/>
          </w:tcPr>
          <w:p w14:paraId="2B32E445">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57" w:type="dxa"/>
            <w:tcBorders>
              <w:top w:val="nil"/>
              <w:left w:val="nil"/>
              <w:bottom w:val="single" w:color="auto" w:sz="4" w:space="0"/>
              <w:right w:val="single" w:color="auto" w:sz="4" w:space="0"/>
            </w:tcBorders>
            <w:noWrap w:val="0"/>
            <w:vAlign w:val="center"/>
          </w:tcPr>
          <w:p w14:paraId="655AB15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或,≥120000</w:t>
            </w:r>
          </w:p>
        </w:tc>
        <w:tc>
          <w:tcPr>
            <w:tcW w:w="1003" w:type="dxa"/>
            <w:tcBorders>
              <w:top w:val="nil"/>
              <w:left w:val="nil"/>
              <w:bottom w:val="single" w:color="auto" w:sz="4" w:space="0"/>
              <w:right w:val="single" w:color="auto" w:sz="4" w:space="0"/>
            </w:tcBorders>
            <w:noWrap w:val="0"/>
            <w:vAlign w:val="center"/>
          </w:tcPr>
          <w:p w14:paraId="2755D610">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947" w:type="dxa"/>
            <w:tcBorders>
              <w:top w:val="nil"/>
              <w:left w:val="nil"/>
              <w:bottom w:val="single" w:color="auto" w:sz="4" w:space="0"/>
              <w:right w:val="single" w:color="auto" w:sz="4" w:space="0"/>
            </w:tcBorders>
            <w:noWrap w:val="0"/>
            <w:vAlign w:val="center"/>
          </w:tcPr>
          <w:p w14:paraId="47711176">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1161" w:type="dxa"/>
            <w:tcBorders>
              <w:top w:val="nil"/>
              <w:left w:val="nil"/>
              <w:bottom w:val="single" w:color="auto" w:sz="4" w:space="0"/>
              <w:right w:val="single" w:color="auto" w:sz="4" w:space="0"/>
            </w:tcBorders>
            <w:noWrap w:val="0"/>
            <w:vAlign w:val="center"/>
          </w:tcPr>
          <w:p w14:paraId="6BC2B85B">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且,≥8000</w:t>
            </w:r>
          </w:p>
        </w:tc>
        <w:tc>
          <w:tcPr>
            <w:tcW w:w="1025" w:type="dxa"/>
            <w:tcBorders>
              <w:top w:val="nil"/>
              <w:left w:val="nil"/>
              <w:bottom w:val="single" w:color="auto" w:sz="4" w:space="0"/>
              <w:right w:val="single" w:color="auto" w:sz="4" w:space="0"/>
            </w:tcBorders>
            <w:noWrap w:val="0"/>
            <w:vAlign w:val="center"/>
          </w:tcPr>
          <w:p w14:paraId="4D0CD141">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947" w:type="dxa"/>
            <w:tcBorders>
              <w:top w:val="nil"/>
              <w:left w:val="nil"/>
              <w:bottom w:val="single" w:color="auto" w:sz="4" w:space="0"/>
              <w:right w:val="single" w:color="auto" w:sz="4" w:space="0"/>
            </w:tcBorders>
            <w:noWrap w:val="0"/>
            <w:vAlign w:val="center"/>
          </w:tcPr>
          <w:p w14:paraId="6A8EB99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569FA9B8">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且,≥100</w:t>
            </w:r>
          </w:p>
        </w:tc>
        <w:tc>
          <w:tcPr>
            <w:tcW w:w="1043" w:type="dxa"/>
            <w:tcBorders>
              <w:top w:val="nil"/>
              <w:left w:val="nil"/>
              <w:bottom w:val="single" w:color="auto" w:sz="4" w:space="0"/>
              <w:right w:val="single" w:color="auto" w:sz="4" w:space="0"/>
            </w:tcBorders>
            <w:noWrap w:val="0"/>
            <w:vAlign w:val="center"/>
          </w:tcPr>
          <w:p w14:paraId="1708C85B">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947" w:type="dxa"/>
            <w:tcBorders>
              <w:top w:val="nil"/>
              <w:left w:val="nil"/>
              <w:bottom w:val="single" w:color="auto" w:sz="4" w:space="0"/>
              <w:right w:val="single" w:color="auto" w:sz="4" w:space="0"/>
            </w:tcBorders>
            <w:noWrap w:val="0"/>
            <w:vAlign w:val="center"/>
          </w:tcPr>
          <w:p w14:paraId="7E299FC3">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44028180">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或,＜100</w:t>
            </w:r>
          </w:p>
        </w:tc>
      </w:tr>
      <w:tr w14:paraId="128168BA">
        <w:tblPrEx>
          <w:tblCellMar>
            <w:top w:w="0" w:type="dxa"/>
            <w:left w:w="108" w:type="dxa"/>
            <w:bottom w:w="0" w:type="dxa"/>
            <w:right w:w="108" w:type="dxa"/>
          </w:tblCellMar>
        </w:tblPrEx>
        <w:trPr>
          <w:trHeight w:val="369" w:hRule="atLeast"/>
          <w:jc w:val="center"/>
        </w:trPr>
        <w:tc>
          <w:tcPr>
            <w:tcW w:w="525" w:type="dxa"/>
            <w:tcBorders>
              <w:top w:val="nil"/>
              <w:left w:val="single" w:color="auto" w:sz="4" w:space="0"/>
              <w:bottom w:val="single" w:color="auto" w:sz="4" w:space="0"/>
              <w:right w:val="single" w:color="auto" w:sz="4" w:space="0"/>
            </w:tcBorders>
            <w:noWrap w:val="0"/>
            <w:vAlign w:val="center"/>
          </w:tcPr>
          <w:p w14:paraId="3B97502F">
            <w:pPr>
              <w:widowControl/>
              <w:spacing w:line="240" w:lineRule="atLeast"/>
              <w:ind w:left="-107" w:leftChars="-51" w:right="-107" w:rightChars="-51"/>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16</w:t>
            </w:r>
          </w:p>
        </w:tc>
        <w:tc>
          <w:tcPr>
            <w:tcW w:w="1956" w:type="dxa"/>
            <w:tcBorders>
              <w:top w:val="nil"/>
              <w:left w:val="nil"/>
              <w:bottom w:val="single" w:color="auto" w:sz="4" w:space="0"/>
              <w:right w:val="single" w:color="auto" w:sz="4" w:space="0"/>
            </w:tcBorders>
            <w:noWrap w:val="0"/>
            <w:vAlign w:val="center"/>
          </w:tcPr>
          <w:p w14:paraId="21CBBE1A">
            <w:pPr>
              <w:spacing w:line="240" w:lineRule="atLeast"/>
              <w:ind w:left="-27" w:leftChars="-13" w:right="-65" w:rightChars="-31"/>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其他未列明行业</w:t>
            </w:r>
          </w:p>
        </w:tc>
        <w:tc>
          <w:tcPr>
            <w:tcW w:w="1166" w:type="dxa"/>
            <w:tcBorders>
              <w:top w:val="nil"/>
              <w:left w:val="nil"/>
              <w:bottom w:val="single" w:color="auto" w:sz="4" w:space="0"/>
              <w:right w:val="single" w:color="auto" w:sz="4" w:space="0"/>
            </w:tcBorders>
            <w:noWrap w:val="0"/>
            <w:vAlign w:val="center"/>
          </w:tcPr>
          <w:p w14:paraId="4A37F681">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947" w:type="dxa"/>
            <w:tcBorders>
              <w:top w:val="nil"/>
              <w:left w:val="nil"/>
              <w:bottom w:val="single" w:color="auto" w:sz="4" w:space="0"/>
              <w:right w:val="single" w:color="auto" w:sz="4" w:space="0"/>
            </w:tcBorders>
            <w:noWrap w:val="0"/>
            <w:vAlign w:val="center"/>
          </w:tcPr>
          <w:p w14:paraId="171DDF5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≥300</w:t>
            </w:r>
          </w:p>
        </w:tc>
        <w:tc>
          <w:tcPr>
            <w:tcW w:w="1157" w:type="dxa"/>
            <w:tcBorders>
              <w:top w:val="nil"/>
              <w:left w:val="nil"/>
              <w:bottom w:val="single" w:color="auto" w:sz="4" w:space="0"/>
              <w:right w:val="single" w:color="auto" w:sz="4" w:space="0"/>
            </w:tcBorders>
            <w:noWrap w:val="0"/>
            <w:vAlign w:val="center"/>
          </w:tcPr>
          <w:p w14:paraId="13443FB0">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03" w:type="dxa"/>
            <w:tcBorders>
              <w:top w:val="nil"/>
              <w:left w:val="nil"/>
              <w:bottom w:val="single" w:color="auto" w:sz="4" w:space="0"/>
              <w:right w:val="single" w:color="auto" w:sz="4" w:space="0"/>
            </w:tcBorders>
            <w:noWrap w:val="0"/>
            <w:vAlign w:val="center"/>
          </w:tcPr>
          <w:p w14:paraId="16565111">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947" w:type="dxa"/>
            <w:tcBorders>
              <w:top w:val="nil"/>
              <w:left w:val="nil"/>
              <w:bottom w:val="single" w:color="auto" w:sz="4" w:space="0"/>
              <w:right w:val="single" w:color="auto" w:sz="4" w:space="0"/>
            </w:tcBorders>
            <w:noWrap w:val="0"/>
            <w:vAlign w:val="center"/>
          </w:tcPr>
          <w:p w14:paraId="2096D9F9">
            <w:pPr>
              <w:widowControl/>
              <w:spacing w:line="240" w:lineRule="atLeast"/>
              <w:ind w:left="-107" w:leftChars="-51" w:right="-107" w:rightChars="-51"/>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≥100</w:t>
            </w:r>
          </w:p>
        </w:tc>
        <w:tc>
          <w:tcPr>
            <w:tcW w:w="1161" w:type="dxa"/>
            <w:tcBorders>
              <w:top w:val="nil"/>
              <w:left w:val="nil"/>
              <w:bottom w:val="single" w:color="auto" w:sz="4" w:space="0"/>
              <w:right w:val="single" w:color="auto" w:sz="4" w:space="0"/>
            </w:tcBorders>
            <w:noWrap w:val="0"/>
            <w:vAlign w:val="center"/>
          </w:tcPr>
          <w:p w14:paraId="4C890D5A">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25" w:type="dxa"/>
            <w:tcBorders>
              <w:top w:val="nil"/>
              <w:left w:val="nil"/>
              <w:bottom w:val="single" w:color="auto" w:sz="4" w:space="0"/>
              <w:right w:val="single" w:color="auto" w:sz="4" w:space="0"/>
            </w:tcBorders>
            <w:noWrap w:val="0"/>
            <w:vAlign w:val="center"/>
          </w:tcPr>
          <w:p w14:paraId="02E13F16">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947" w:type="dxa"/>
            <w:tcBorders>
              <w:top w:val="nil"/>
              <w:left w:val="nil"/>
              <w:bottom w:val="single" w:color="auto" w:sz="4" w:space="0"/>
              <w:right w:val="single" w:color="auto" w:sz="4" w:space="0"/>
            </w:tcBorders>
            <w:noWrap w:val="0"/>
            <w:vAlign w:val="center"/>
          </w:tcPr>
          <w:p w14:paraId="6B2B42D1">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69C05014">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043" w:type="dxa"/>
            <w:tcBorders>
              <w:top w:val="nil"/>
              <w:left w:val="nil"/>
              <w:bottom w:val="single" w:color="auto" w:sz="4" w:space="0"/>
              <w:right w:val="single" w:color="auto" w:sz="4" w:space="0"/>
            </w:tcBorders>
            <w:noWrap w:val="0"/>
            <w:vAlign w:val="center"/>
          </w:tcPr>
          <w:p w14:paraId="76D9BC49">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947" w:type="dxa"/>
            <w:tcBorders>
              <w:top w:val="nil"/>
              <w:left w:val="nil"/>
              <w:bottom w:val="single" w:color="auto" w:sz="4" w:space="0"/>
              <w:right w:val="single" w:color="auto" w:sz="4" w:space="0"/>
            </w:tcBorders>
            <w:noWrap w:val="0"/>
            <w:vAlign w:val="center"/>
          </w:tcPr>
          <w:p w14:paraId="0BC00A49">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1161" w:type="dxa"/>
            <w:tcBorders>
              <w:top w:val="nil"/>
              <w:left w:val="nil"/>
              <w:bottom w:val="single" w:color="auto" w:sz="4" w:space="0"/>
              <w:right w:val="single" w:color="auto" w:sz="4" w:space="0"/>
            </w:tcBorders>
            <w:noWrap w:val="0"/>
            <w:vAlign w:val="center"/>
          </w:tcPr>
          <w:p w14:paraId="56F23CE5">
            <w:pPr>
              <w:widowControl/>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r>
    </w:tbl>
    <w:p w14:paraId="36773E63">
      <w:pPr>
        <w:rPr>
          <w:rFonts w:hint="eastAsia" w:ascii="宋体" w:hAnsi="宋体"/>
          <w:color w:val="auto"/>
          <w:highlight w:val="none"/>
        </w:rPr>
      </w:pPr>
      <w:r>
        <w:rPr>
          <w:rFonts w:hint="eastAsia" w:ascii="宋体" w:hAnsi="宋体"/>
          <w:color w:val="auto"/>
          <w:highlight w:val="none"/>
        </w:rPr>
        <w:t>注：大型、中型和小型企业须同时满足所列指标的下限，否则下划一档；微型企业只须满足所列指标中的一项即可</w:t>
      </w:r>
      <w:r>
        <w:rPr>
          <w:rFonts w:hint="eastAsia" w:ascii="宋体" w:hAnsi="宋体"/>
          <w:color w:val="auto"/>
          <w:highlight w:val="none"/>
        </w:rPr>
        <w:t>。</w:t>
      </w:r>
    </w:p>
    <w:sectPr>
      <w:pgSz w:w="16838" w:h="11906" w:orient="landscape"/>
      <w:pgMar w:top="720" w:right="720" w:bottom="720" w:left="720" w:header="851" w:footer="992" w:gutter="0"/>
      <w:pgNumType w:fmt="decimal"/>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monospace">
    <w:altName w:val="宋体"/>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A00002BF" w:usb1="68C7FCFB" w:usb2="00000010" w:usb3="00000000" w:csb0="4002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614D8">
    <w:pPr>
      <w:pStyle w:val="2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1EEE20">
                          <w:pPr>
                            <w:pStyle w:val="23"/>
                            <w:rPr>
                              <w:rStyle w:val="37"/>
                            </w:rPr>
                          </w:pPr>
                          <w:r>
                            <w:fldChar w:fldCharType="begin"/>
                          </w:r>
                          <w:r>
                            <w:rPr>
                              <w:rStyle w:val="37"/>
                              <w:highlight w:val="white"/>
                            </w:rPr>
                            <w:instrText xml:space="preserve">PAGE  </w:instrText>
                          </w:r>
                          <w:r>
                            <w:fldChar w:fldCharType="separate"/>
                          </w:r>
                          <w:r>
                            <w:rPr>
                              <w:rStyle w:val="37"/>
                              <w:highlight w:val="white"/>
                            </w:rP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1EEE20">
                    <w:pPr>
                      <w:pStyle w:val="23"/>
                      <w:rPr>
                        <w:rStyle w:val="37"/>
                      </w:rPr>
                    </w:pPr>
                    <w:r>
                      <w:fldChar w:fldCharType="begin"/>
                    </w:r>
                    <w:r>
                      <w:rPr>
                        <w:rStyle w:val="37"/>
                        <w:highlight w:val="white"/>
                      </w:rPr>
                      <w:instrText xml:space="preserve">PAGE  </w:instrText>
                    </w:r>
                    <w:r>
                      <w:fldChar w:fldCharType="separate"/>
                    </w:r>
                    <w:r>
                      <w:rPr>
                        <w:rStyle w:val="37"/>
                        <w:highlight w:val="white"/>
                      </w:rPr>
                      <w:t>25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C664B">
    <w:pPr>
      <w:pStyle w:val="23"/>
      <w:framePr w:wrap="around" w:vAnchor="text" w:hAnchor="margin" w:xAlign="center" w:y="1"/>
      <w:rPr>
        <w:rStyle w:val="37"/>
      </w:rPr>
    </w:pPr>
    <w:r>
      <w:fldChar w:fldCharType="begin"/>
    </w:r>
    <w:r>
      <w:rPr>
        <w:rStyle w:val="37"/>
        <w:highlight w:val="white"/>
      </w:rPr>
      <w:instrText xml:space="preserve">PAGE  </w:instrText>
    </w:r>
    <w:r>
      <w:fldChar w:fldCharType="separate"/>
    </w:r>
    <w:r>
      <w:fldChar w:fldCharType="end"/>
    </w:r>
  </w:p>
  <w:p w14:paraId="1654D3C6">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99F49">
    <w:pPr>
      <w:pStyle w:val="2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4E677F">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04E677F">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84C99">
    <w:pPr>
      <w:pStyle w:val="2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41E87">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2F4AB3"/>
    <w:multiLevelType w:val="multilevel"/>
    <w:tmpl w:val="6A2F4AB3"/>
    <w:lvl w:ilvl="0" w:tentative="0">
      <w:start w:val="1"/>
      <w:numFmt w:val="chineseCountingThousand"/>
      <w:suff w:val="nothing"/>
      <w:lvlText w:val="%1、"/>
      <w:lvlJc w:val="left"/>
      <w:pPr>
        <w:ind w:left="425" w:hanging="425"/>
      </w:pPr>
      <w:rPr>
        <w:rFonts w:hint="eastAsia"/>
      </w:rPr>
    </w:lvl>
    <w:lvl w:ilvl="1" w:tentative="0">
      <w:start w:val="1"/>
      <w:numFmt w:val="decimal"/>
      <w:isLgl/>
      <w:suff w:val="nothing"/>
      <w:lvlText w:val="%1.%2、"/>
      <w:lvlJc w:val="left"/>
      <w:pPr>
        <w:ind w:left="567" w:hanging="567"/>
      </w:pPr>
      <w:rPr>
        <w:rFonts w:hint="default" w:ascii="Times New Roman" w:hAnsi="Times New Roman" w:cs="Times New Roman"/>
      </w:rPr>
    </w:lvl>
    <w:lvl w:ilvl="2" w:tentative="0">
      <w:start w:val="1"/>
      <w:numFmt w:val="decimal"/>
      <w:isLgl/>
      <w:suff w:val="nothing"/>
      <w:lvlText w:val="%1.%2.%3、"/>
      <w:lvlJc w:val="left"/>
      <w:pPr>
        <w:ind w:left="1069" w:hanging="1069"/>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isLgl/>
      <w:suff w:val="nothing"/>
      <w:lvlText w:val="%1.%2.%3.%4、"/>
      <w:lvlJc w:val="left"/>
      <w:pPr>
        <w:ind w:left="851" w:hanging="851"/>
      </w:pPr>
      <w:rPr>
        <w:rFonts w:hint="default" w:ascii="Times New Roman" w:hAnsi="Times New Roman" w:eastAsia="宋体" w:cs="Times New Roman"/>
        <w:sz w:val="24"/>
        <w:szCs w:val="24"/>
      </w:rPr>
    </w:lvl>
    <w:lvl w:ilvl="4" w:tentative="0">
      <w:start w:val="1"/>
      <w:numFmt w:val="decimal"/>
      <w:isLgl/>
      <w:suff w:val="nothing"/>
      <w:lvlText w:val="%1.%2.%3.%4.%5、"/>
      <w:lvlJc w:val="left"/>
      <w:pPr>
        <w:ind w:left="992" w:hanging="992"/>
      </w:pPr>
      <w:rPr>
        <w:rFonts w:hint="eastAsia"/>
      </w:rPr>
    </w:lvl>
    <w:lvl w:ilvl="5" w:tentative="0">
      <w:start w:val="1"/>
      <w:numFmt w:val="decimal"/>
      <w:pStyle w:val="7"/>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yZDM3Y2M5MzRjMjY0YWY2YWI3N2YyMGE2MjhhM2MifQ=="/>
  </w:docVars>
  <w:rsids>
    <w:rsidRoot w:val="00074354"/>
    <w:rsid w:val="0002318B"/>
    <w:rsid w:val="00031C05"/>
    <w:rsid w:val="00043C38"/>
    <w:rsid w:val="00045FF1"/>
    <w:rsid w:val="00047BF0"/>
    <w:rsid w:val="00047D89"/>
    <w:rsid w:val="00070F3E"/>
    <w:rsid w:val="00076A29"/>
    <w:rsid w:val="000A4921"/>
    <w:rsid w:val="000B740C"/>
    <w:rsid w:val="000E3FDA"/>
    <w:rsid w:val="000E6161"/>
    <w:rsid w:val="000F6077"/>
    <w:rsid w:val="00151CCA"/>
    <w:rsid w:val="00153F75"/>
    <w:rsid w:val="001602CD"/>
    <w:rsid w:val="00160B95"/>
    <w:rsid w:val="001907D7"/>
    <w:rsid w:val="00193934"/>
    <w:rsid w:val="001C124E"/>
    <w:rsid w:val="001E7282"/>
    <w:rsid w:val="001E7F29"/>
    <w:rsid w:val="0020040F"/>
    <w:rsid w:val="00202B3F"/>
    <w:rsid w:val="00203D5C"/>
    <w:rsid w:val="00211039"/>
    <w:rsid w:val="002236ED"/>
    <w:rsid w:val="00223CAA"/>
    <w:rsid w:val="0023640F"/>
    <w:rsid w:val="00240E03"/>
    <w:rsid w:val="00245C4A"/>
    <w:rsid w:val="00255511"/>
    <w:rsid w:val="002828FC"/>
    <w:rsid w:val="0028609E"/>
    <w:rsid w:val="00287130"/>
    <w:rsid w:val="00293F73"/>
    <w:rsid w:val="002949F8"/>
    <w:rsid w:val="002A451A"/>
    <w:rsid w:val="002C48D8"/>
    <w:rsid w:val="002E7930"/>
    <w:rsid w:val="003244AD"/>
    <w:rsid w:val="003456D3"/>
    <w:rsid w:val="00357FAC"/>
    <w:rsid w:val="0036120C"/>
    <w:rsid w:val="00364543"/>
    <w:rsid w:val="00383648"/>
    <w:rsid w:val="00385475"/>
    <w:rsid w:val="0039673A"/>
    <w:rsid w:val="00397C77"/>
    <w:rsid w:val="003A57B7"/>
    <w:rsid w:val="003B178B"/>
    <w:rsid w:val="003B183F"/>
    <w:rsid w:val="003C735B"/>
    <w:rsid w:val="003D1691"/>
    <w:rsid w:val="003D4708"/>
    <w:rsid w:val="003D4ED9"/>
    <w:rsid w:val="003D6937"/>
    <w:rsid w:val="003F4D7A"/>
    <w:rsid w:val="00405FD9"/>
    <w:rsid w:val="00434A16"/>
    <w:rsid w:val="0045558D"/>
    <w:rsid w:val="0047573C"/>
    <w:rsid w:val="00484499"/>
    <w:rsid w:val="00485A59"/>
    <w:rsid w:val="004A6727"/>
    <w:rsid w:val="004C6C51"/>
    <w:rsid w:val="004E3FE9"/>
    <w:rsid w:val="004E518A"/>
    <w:rsid w:val="004E6857"/>
    <w:rsid w:val="004E7B5C"/>
    <w:rsid w:val="004F50AA"/>
    <w:rsid w:val="004F6099"/>
    <w:rsid w:val="00510C90"/>
    <w:rsid w:val="00511574"/>
    <w:rsid w:val="0051293E"/>
    <w:rsid w:val="005165E0"/>
    <w:rsid w:val="0053271E"/>
    <w:rsid w:val="00572422"/>
    <w:rsid w:val="005745EE"/>
    <w:rsid w:val="00585052"/>
    <w:rsid w:val="005A2186"/>
    <w:rsid w:val="005A5F31"/>
    <w:rsid w:val="005B0255"/>
    <w:rsid w:val="005B2DDC"/>
    <w:rsid w:val="005C726B"/>
    <w:rsid w:val="005D3BCD"/>
    <w:rsid w:val="005D524D"/>
    <w:rsid w:val="005D54B7"/>
    <w:rsid w:val="005F5BD6"/>
    <w:rsid w:val="00600E58"/>
    <w:rsid w:val="006057EA"/>
    <w:rsid w:val="00624FDD"/>
    <w:rsid w:val="0062623F"/>
    <w:rsid w:val="0062773F"/>
    <w:rsid w:val="00634AEB"/>
    <w:rsid w:val="00645E7B"/>
    <w:rsid w:val="0065073A"/>
    <w:rsid w:val="00653DE4"/>
    <w:rsid w:val="0066048F"/>
    <w:rsid w:val="0067206F"/>
    <w:rsid w:val="00675430"/>
    <w:rsid w:val="006876A3"/>
    <w:rsid w:val="006C6257"/>
    <w:rsid w:val="006D34C2"/>
    <w:rsid w:val="007007C2"/>
    <w:rsid w:val="0070178B"/>
    <w:rsid w:val="0070217A"/>
    <w:rsid w:val="00715962"/>
    <w:rsid w:val="007205BA"/>
    <w:rsid w:val="007227FA"/>
    <w:rsid w:val="007421DF"/>
    <w:rsid w:val="00743B57"/>
    <w:rsid w:val="00747D78"/>
    <w:rsid w:val="0075570B"/>
    <w:rsid w:val="00763189"/>
    <w:rsid w:val="00790B22"/>
    <w:rsid w:val="007A56DE"/>
    <w:rsid w:val="007B1EEA"/>
    <w:rsid w:val="007B6C46"/>
    <w:rsid w:val="007B6D8F"/>
    <w:rsid w:val="007C7723"/>
    <w:rsid w:val="007F0B59"/>
    <w:rsid w:val="008112BA"/>
    <w:rsid w:val="00813F5C"/>
    <w:rsid w:val="00821C2C"/>
    <w:rsid w:val="00826DE6"/>
    <w:rsid w:val="00835029"/>
    <w:rsid w:val="008477B5"/>
    <w:rsid w:val="00860353"/>
    <w:rsid w:val="00885B23"/>
    <w:rsid w:val="008D15C5"/>
    <w:rsid w:val="008E6279"/>
    <w:rsid w:val="008F0B8A"/>
    <w:rsid w:val="00914E6F"/>
    <w:rsid w:val="00921C1D"/>
    <w:rsid w:val="00923B89"/>
    <w:rsid w:val="00937F0D"/>
    <w:rsid w:val="009467E7"/>
    <w:rsid w:val="00950154"/>
    <w:rsid w:val="00951CF6"/>
    <w:rsid w:val="00954E3E"/>
    <w:rsid w:val="0096585A"/>
    <w:rsid w:val="00976C8A"/>
    <w:rsid w:val="0099253A"/>
    <w:rsid w:val="009A0E53"/>
    <w:rsid w:val="009A1CD8"/>
    <w:rsid w:val="009B3E72"/>
    <w:rsid w:val="009C4F8B"/>
    <w:rsid w:val="009D5818"/>
    <w:rsid w:val="009D7315"/>
    <w:rsid w:val="00A0268B"/>
    <w:rsid w:val="00A06B3B"/>
    <w:rsid w:val="00A14C89"/>
    <w:rsid w:val="00A34457"/>
    <w:rsid w:val="00A36559"/>
    <w:rsid w:val="00A43D4C"/>
    <w:rsid w:val="00A53A09"/>
    <w:rsid w:val="00A546DB"/>
    <w:rsid w:val="00A66D48"/>
    <w:rsid w:val="00A67F53"/>
    <w:rsid w:val="00A72C8F"/>
    <w:rsid w:val="00A91F10"/>
    <w:rsid w:val="00A9323A"/>
    <w:rsid w:val="00AB4150"/>
    <w:rsid w:val="00AC0D69"/>
    <w:rsid w:val="00AC364D"/>
    <w:rsid w:val="00B24E7A"/>
    <w:rsid w:val="00B344CA"/>
    <w:rsid w:val="00B6233B"/>
    <w:rsid w:val="00B82577"/>
    <w:rsid w:val="00B9521D"/>
    <w:rsid w:val="00BC2CE9"/>
    <w:rsid w:val="00BC6068"/>
    <w:rsid w:val="00BE17B4"/>
    <w:rsid w:val="00BF13A8"/>
    <w:rsid w:val="00C33AF7"/>
    <w:rsid w:val="00C6218B"/>
    <w:rsid w:val="00C70AFD"/>
    <w:rsid w:val="00C87ACD"/>
    <w:rsid w:val="00CE4002"/>
    <w:rsid w:val="00CF537F"/>
    <w:rsid w:val="00CF73A9"/>
    <w:rsid w:val="00D170B1"/>
    <w:rsid w:val="00D43445"/>
    <w:rsid w:val="00D50A40"/>
    <w:rsid w:val="00D703DF"/>
    <w:rsid w:val="00D864B6"/>
    <w:rsid w:val="00D86627"/>
    <w:rsid w:val="00D93C38"/>
    <w:rsid w:val="00D9633B"/>
    <w:rsid w:val="00DB65A6"/>
    <w:rsid w:val="00DB7D4E"/>
    <w:rsid w:val="00DE20A0"/>
    <w:rsid w:val="00DE6F3A"/>
    <w:rsid w:val="00DF26A7"/>
    <w:rsid w:val="00E046A4"/>
    <w:rsid w:val="00E04E38"/>
    <w:rsid w:val="00E249DD"/>
    <w:rsid w:val="00E3091C"/>
    <w:rsid w:val="00E318D8"/>
    <w:rsid w:val="00E4734D"/>
    <w:rsid w:val="00E54363"/>
    <w:rsid w:val="00E712EA"/>
    <w:rsid w:val="00E8034D"/>
    <w:rsid w:val="00E814CC"/>
    <w:rsid w:val="00EE21CE"/>
    <w:rsid w:val="00EE4D1A"/>
    <w:rsid w:val="00EE5835"/>
    <w:rsid w:val="00EF1693"/>
    <w:rsid w:val="00F022CC"/>
    <w:rsid w:val="00F02B09"/>
    <w:rsid w:val="00F07ED5"/>
    <w:rsid w:val="00F15857"/>
    <w:rsid w:val="00F242DA"/>
    <w:rsid w:val="00F27CB4"/>
    <w:rsid w:val="00F334A5"/>
    <w:rsid w:val="00F374E0"/>
    <w:rsid w:val="00F40132"/>
    <w:rsid w:val="00F44476"/>
    <w:rsid w:val="00F60F0A"/>
    <w:rsid w:val="00F62774"/>
    <w:rsid w:val="00F651E4"/>
    <w:rsid w:val="00F65D6D"/>
    <w:rsid w:val="00F714A2"/>
    <w:rsid w:val="00F83102"/>
    <w:rsid w:val="00FB5849"/>
    <w:rsid w:val="00FC0E52"/>
    <w:rsid w:val="00FD173B"/>
    <w:rsid w:val="00FE431F"/>
    <w:rsid w:val="00FF1058"/>
    <w:rsid w:val="00FF2736"/>
    <w:rsid w:val="00FF29AF"/>
    <w:rsid w:val="01EB7111"/>
    <w:rsid w:val="02CE0631"/>
    <w:rsid w:val="0378193B"/>
    <w:rsid w:val="03900596"/>
    <w:rsid w:val="049B6966"/>
    <w:rsid w:val="05075E38"/>
    <w:rsid w:val="05605B5A"/>
    <w:rsid w:val="06D940D9"/>
    <w:rsid w:val="08647E36"/>
    <w:rsid w:val="08B65FD7"/>
    <w:rsid w:val="09D444FF"/>
    <w:rsid w:val="0B0A17F0"/>
    <w:rsid w:val="0B6B6567"/>
    <w:rsid w:val="0B6C1481"/>
    <w:rsid w:val="0B7B62C4"/>
    <w:rsid w:val="0E8201BC"/>
    <w:rsid w:val="0EA252C7"/>
    <w:rsid w:val="0F0E105B"/>
    <w:rsid w:val="0FA00D97"/>
    <w:rsid w:val="107D6C1D"/>
    <w:rsid w:val="10CD4916"/>
    <w:rsid w:val="1167186C"/>
    <w:rsid w:val="118C2BAD"/>
    <w:rsid w:val="146E30A4"/>
    <w:rsid w:val="158C58A8"/>
    <w:rsid w:val="15EA3319"/>
    <w:rsid w:val="16F01C05"/>
    <w:rsid w:val="17F426CE"/>
    <w:rsid w:val="1A6D1A91"/>
    <w:rsid w:val="1A9A789E"/>
    <w:rsid w:val="1C635168"/>
    <w:rsid w:val="1C9407BC"/>
    <w:rsid w:val="1D9B00D7"/>
    <w:rsid w:val="1E711223"/>
    <w:rsid w:val="1E792E9A"/>
    <w:rsid w:val="1EF66FA3"/>
    <w:rsid w:val="1F6271EB"/>
    <w:rsid w:val="21D3503B"/>
    <w:rsid w:val="23334238"/>
    <w:rsid w:val="236B681E"/>
    <w:rsid w:val="2375421E"/>
    <w:rsid w:val="24EE329A"/>
    <w:rsid w:val="26425809"/>
    <w:rsid w:val="26A81412"/>
    <w:rsid w:val="273201FC"/>
    <w:rsid w:val="29410A3A"/>
    <w:rsid w:val="29A20D9A"/>
    <w:rsid w:val="29E970E4"/>
    <w:rsid w:val="2AB32807"/>
    <w:rsid w:val="2BBE7D9C"/>
    <w:rsid w:val="2BC342FE"/>
    <w:rsid w:val="2ED27DE6"/>
    <w:rsid w:val="30FD782C"/>
    <w:rsid w:val="310E70FE"/>
    <w:rsid w:val="33F135C0"/>
    <w:rsid w:val="347104AA"/>
    <w:rsid w:val="356062E4"/>
    <w:rsid w:val="36CECD22"/>
    <w:rsid w:val="377E4EF8"/>
    <w:rsid w:val="38EE2A7B"/>
    <w:rsid w:val="393C2AB4"/>
    <w:rsid w:val="3A6C38B3"/>
    <w:rsid w:val="3AD62405"/>
    <w:rsid w:val="3C223A42"/>
    <w:rsid w:val="3C953E8E"/>
    <w:rsid w:val="3D59335B"/>
    <w:rsid w:val="3D876102"/>
    <w:rsid w:val="3D902E6B"/>
    <w:rsid w:val="3DFE308E"/>
    <w:rsid w:val="3F506583"/>
    <w:rsid w:val="3FA57C1F"/>
    <w:rsid w:val="416A3CB7"/>
    <w:rsid w:val="45503B00"/>
    <w:rsid w:val="46E52ABE"/>
    <w:rsid w:val="473C5EBF"/>
    <w:rsid w:val="47836395"/>
    <w:rsid w:val="48B00A43"/>
    <w:rsid w:val="4C5F1D45"/>
    <w:rsid w:val="4CFC6E91"/>
    <w:rsid w:val="50941654"/>
    <w:rsid w:val="52DC288C"/>
    <w:rsid w:val="532C0917"/>
    <w:rsid w:val="533E0DB5"/>
    <w:rsid w:val="558E5E4E"/>
    <w:rsid w:val="55E4350F"/>
    <w:rsid w:val="572F56C9"/>
    <w:rsid w:val="5856357C"/>
    <w:rsid w:val="58651ED0"/>
    <w:rsid w:val="58DF11CE"/>
    <w:rsid w:val="593C453D"/>
    <w:rsid w:val="597228A1"/>
    <w:rsid w:val="5B782BC9"/>
    <w:rsid w:val="5BC53B64"/>
    <w:rsid w:val="5CA60AF8"/>
    <w:rsid w:val="5CB715AB"/>
    <w:rsid w:val="5D405BBF"/>
    <w:rsid w:val="5D9009D7"/>
    <w:rsid w:val="5D9B5A4A"/>
    <w:rsid w:val="5E79358A"/>
    <w:rsid w:val="5F3EFB1C"/>
    <w:rsid w:val="602D3D5D"/>
    <w:rsid w:val="60902F5D"/>
    <w:rsid w:val="62D51EE8"/>
    <w:rsid w:val="630B7303"/>
    <w:rsid w:val="63B7451C"/>
    <w:rsid w:val="66A369F1"/>
    <w:rsid w:val="6AAD0411"/>
    <w:rsid w:val="6BB933F2"/>
    <w:rsid w:val="6BC9556E"/>
    <w:rsid w:val="6CE311AD"/>
    <w:rsid w:val="6D7A350D"/>
    <w:rsid w:val="6ED17211"/>
    <w:rsid w:val="6FB1120C"/>
    <w:rsid w:val="71A92FA3"/>
    <w:rsid w:val="725B4FE0"/>
    <w:rsid w:val="737A3134"/>
    <w:rsid w:val="73EE3654"/>
    <w:rsid w:val="75051DA4"/>
    <w:rsid w:val="754E7B98"/>
    <w:rsid w:val="75BE5191"/>
    <w:rsid w:val="76264896"/>
    <w:rsid w:val="769C5AF4"/>
    <w:rsid w:val="7775BE15"/>
    <w:rsid w:val="785F619F"/>
    <w:rsid w:val="78ED66B3"/>
    <w:rsid w:val="7A2245EB"/>
    <w:rsid w:val="7CBB7D27"/>
    <w:rsid w:val="7D157311"/>
    <w:rsid w:val="7ECC1365"/>
    <w:rsid w:val="7FB02E22"/>
    <w:rsid w:val="DABF97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9"/>
    <w:qFormat/>
    <w:uiPriority w:val="0"/>
    <w:pPr>
      <w:keepNext/>
      <w:keepLines/>
      <w:spacing w:before="340" w:after="330" w:line="160" w:lineRule="exact"/>
      <w:ind w:left="425" w:hanging="425"/>
      <w:jc w:val="center"/>
      <w:outlineLvl w:val="0"/>
    </w:pPr>
    <w:rPr>
      <w:rFonts w:ascii="宋体" w:hAnsi="宋体"/>
      <w:b/>
      <w:bCs/>
      <w:kern w:val="44"/>
      <w:sz w:val="44"/>
      <w:szCs w:val="44"/>
    </w:rPr>
  </w:style>
  <w:style w:type="paragraph" w:styleId="3">
    <w:name w:val="heading 2"/>
    <w:basedOn w:val="1"/>
    <w:next w:val="1"/>
    <w:link w:val="50"/>
    <w:qFormat/>
    <w:uiPriority w:val="0"/>
    <w:pPr>
      <w:keepNext/>
      <w:keepLines/>
      <w:spacing w:before="120" w:after="120" w:line="360" w:lineRule="auto"/>
      <w:jc w:val="center"/>
      <w:outlineLvl w:val="1"/>
    </w:pPr>
    <w:rPr>
      <w:rFonts w:ascii="宋体" w:hAnsi="宋体"/>
      <w:b/>
      <w:bCs/>
      <w:kern w:val="0"/>
      <w:sz w:val="30"/>
      <w:szCs w:val="32"/>
    </w:rPr>
  </w:style>
  <w:style w:type="paragraph" w:styleId="4">
    <w:name w:val="heading 3"/>
    <w:basedOn w:val="1"/>
    <w:next w:val="1"/>
    <w:link w:val="51"/>
    <w:qFormat/>
    <w:uiPriority w:val="0"/>
    <w:pPr>
      <w:keepNext/>
      <w:keepLines/>
      <w:spacing w:before="120" w:after="120" w:line="360" w:lineRule="auto"/>
      <w:outlineLvl w:val="2"/>
    </w:pPr>
    <w:rPr>
      <w:rFonts w:ascii="Times New Roman" w:hAnsi="Times New Roman"/>
      <w:b/>
      <w:bCs/>
      <w:kern w:val="0"/>
      <w:sz w:val="28"/>
      <w:szCs w:val="18"/>
    </w:rPr>
  </w:style>
  <w:style w:type="paragraph" w:styleId="5">
    <w:name w:val="heading 4"/>
    <w:basedOn w:val="1"/>
    <w:next w:val="1"/>
    <w:link w:val="52"/>
    <w:qFormat/>
    <w:uiPriority w:val="0"/>
    <w:pPr>
      <w:keepNext/>
      <w:keepLines/>
      <w:spacing w:before="120" w:after="120" w:line="360" w:lineRule="auto"/>
      <w:ind w:left="851" w:hanging="851"/>
      <w:outlineLvl w:val="3"/>
    </w:pPr>
    <w:rPr>
      <w:rFonts w:ascii="Times New Roman" w:hAnsi="Times New Roman"/>
      <w:b/>
      <w:bCs/>
      <w:kern w:val="0"/>
      <w:sz w:val="24"/>
      <w:szCs w:val="28"/>
    </w:rPr>
  </w:style>
  <w:style w:type="paragraph" w:styleId="6">
    <w:name w:val="heading 5"/>
    <w:basedOn w:val="1"/>
    <w:next w:val="1"/>
    <w:link w:val="53"/>
    <w:qFormat/>
    <w:uiPriority w:val="0"/>
    <w:pPr>
      <w:keepNext/>
      <w:keepLines/>
      <w:spacing w:before="120" w:after="120" w:line="360" w:lineRule="auto"/>
      <w:ind w:left="992" w:hanging="992"/>
      <w:outlineLvl w:val="4"/>
    </w:pPr>
    <w:rPr>
      <w:rFonts w:ascii="Times New Roman" w:hAnsi="Times New Roman"/>
      <w:b/>
      <w:bCs/>
      <w:kern w:val="0"/>
      <w:sz w:val="20"/>
      <w:szCs w:val="28"/>
    </w:rPr>
  </w:style>
  <w:style w:type="paragraph" w:styleId="7">
    <w:name w:val="heading 6"/>
    <w:basedOn w:val="1"/>
    <w:next w:val="1"/>
    <w:link w:val="54"/>
    <w:qFormat/>
    <w:uiPriority w:val="9"/>
    <w:pPr>
      <w:keepNext/>
      <w:keepLines/>
      <w:numPr>
        <w:ilvl w:val="5"/>
        <w:numId w:val="1"/>
      </w:numPr>
      <w:spacing w:before="240" w:after="64" w:line="320" w:lineRule="auto"/>
      <w:outlineLvl w:val="5"/>
    </w:pPr>
    <w:rPr>
      <w:rFonts w:ascii="Cambria" w:hAnsi="Cambria"/>
      <w:b/>
      <w:bCs/>
      <w:sz w:val="24"/>
      <w:szCs w:val="24"/>
    </w:rPr>
  </w:style>
  <w:style w:type="paragraph" w:styleId="8">
    <w:name w:val="heading 7"/>
    <w:basedOn w:val="1"/>
    <w:next w:val="1"/>
    <w:link w:val="55"/>
    <w:qFormat/>
    <w:uiPriority w:val="9"/>
    <w:pPr>
      <w:keepNext/>
      <w:keepLines/>
      <w:spacing w:before="240" w:after="64" w:line="320" w:lineRule="auto"/>
      <w:outlineLvl w:val="6"/>
    </w:pPr>
    <w:rPr>
      <w:rFonts w:ascii="Times New Roman" w:hAnsi="Times New Roman"/>
      <w:b/>
      <w:bCs/>
      <w:sz w:val="24"/>
      <w:szCs w:val="24"/>
    </w:rPr>
  </w:style>
  <w:style w:type="paragraph" w:styleId="9">
    <w:name w:val="heading 8"/>
    <w:basedOn w:val="7"/>
    <w:next w:val="1"/>
    <w:link w:val="56"/>
    <w:qFormat/>
    <w:uiPriority w:val="0"/>
    <w:pPr>
      <w:numPr>
        <w:ilvl w:val="0"/>
        <w:numId w:val="0"/>
      </w:numPr>
      <w:spacing w:before="120" w:after="120" w:line="360" w:lineRule="auto"/>
      <w:outlineLvl w:val="7"/>
    </w:pPr>
    <w:rPr>
      <w:rFonts w:ascii="Times New Roman" w:hAnsi="Times New Roman"/>
      <w:bCs w:val="0"/>
      <w:kern w:val="0"/>
    </w:rPr>
  </w:style>
  <w:style w:type="paragraph" w:styleId="10">
    <w:name w:val="heading 9"/>
    <w:basedOn w:val="1"/>
    <w:next w:val="1"/>
    <w:link w:val="57"/>
    <w:qFormat/>
    <w:uiPriority w:val="9"/>
    <w:pPr>
      <w:keepNext/>
      <w:keepLines/>
      <w:spacing w:before="240" w:after="64" w:line="320" w:lineRule="auto"/>
      <w:outlineLvl w:val="8"/>
    </w:pPr>
    <w:rPr>
      <w:rFonts w:ascii="Cambria" w:hAnsi="Cambria"/>
      <w:szCs w:val="21"/>
    </w:rPr>
  </w:style>
  <w:style w:type="character" w:default="1" w:styleId="35">
    <w:name w:val="Default Paragraph Font"/>
    <w:unhideWhenUsed/>
    <w:qFormat/>
    <w:uiPriority w:val="1"/>
  </w:style>
  <w:style w:type="table" w:default="1" w:styleId="33">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58"/>
    <w:unhideWhenUsed/>
    <w:qFormat/>
    <w:uiPriority w:val="0"/>
    <w:pPr>
      <w:ind w:firstLine="420" w:firstLineChars="200"/>
    </w:pPr>
  </w:style>
  <w:style w:type="paragraph" w:styleId="13">
    <w:name w:val="caption"/>
    <w:basedOn w:val="1"/>
    <w:next w:val="1"/>
    <w:qFormat/>
    <w:uiPriority w:val="35"/>
    <w:rPr>
      <w:rFonts w:ascii="Cambria" w:hAnsi="Cambria" w:eastAsia="黑体"/>
      <w:sz w:val="20"/>
      <w:szCs w:val="20"/>
    </w:rPr>
  </w:style>
  <w:style w:type="paragraph" w:styleId="14">
    <w:name w:val="Body Text"/>
    <w:basedOn w:val="1"/>
    <w:next w:val="1"/>
    <w:qFormat/>
    <w:uiPriority w:val="0"/>
    <w:pPr>
      <w:spacing w:after="120"/>
    </w:pPr>
    <w:rPr>
      <w:rFonts w:ascii="Calibri" w:hAnsi="Calibri" w:eastAsia="宋体" w:cs="Times New Roman"/>
    </w:rPr>
  </w:style>
  <w:style w:type="paragraph" w:styleId="15">
    <w:name w:val="Body Text Indent"/>
    <w:basedOn w:val="1"/>
    <w:qFormat/>
    <w:uiPriority w:val="0"/>
    <w:pPr>
      <w:ind w:firstLine="830" w:firstLineChars="352"/>
    </w:pPr>
    <w:rPr>
      <w:rFonts w:ascii="仿宋_GB2312" w:eastAsia="仿宋_GB2312"/>
      <w:sz w:val="32"/>
      <w:szCs w:val="20"/>
    </w:rPr>
  </w:style>
  <w:style w:type="paragraph" w:styleId="16">
    <w:name w:val="toc 5"/>
    <w:basedOn w:val="1"/>
    <w:next w:val="1"/>
    <w:qFormat/>
    <w:uiPriority w:val="0"/>
    <w:pPr>
      <w:ind w:left="840"/>
      <w:jc w:val="left"/>
    </w:pPr>
    <w:rPr>
      <w:sz w:val="18"/>
      <w:szCs w:val="18"/>
    </w:rPr>
  </w:style>
  <w:style w:type="paragraph" w:styleId="17">
    <w:name w:val="toc 3"/>
    <w:basedOn w:val="1"/>
    <w:next w:val="1"/>
    <w:unhideWhenUsed/>
    <w:qFormat/>
    <w:uiPriority w:val="39"/>
    <w:pPr>
      <w:ind w:left="420"/>
      <w:jc w:val="left"/>
    </w:pPr>
    <w:rPr>
      <w:iCs/>
      <w:sz w:val="28"/>
      <w:szCs w:val="20"/>
    </w:rPr>
  </w:style>
  <w:style w:type="paragraph" w:styleId="18">
    <w:name w:val="Plain Text"/>
    <w:basedOn w:val="1"/>
    <w:link w:val="59"/>
    <w:qFormat/>
    <w:uiPriority w:val="0"/>
    <w:rPr>
      <w:rFonts w:ascii="宋体" w:hAnsi="Courier New" w:eastAsia="等线"/>
      <w:szCs w:val="21"/>
    </w:rPr>
  </w:style>
  <w:style w:type="paragraph" w:styleId="19">
    <w:name w:val="toc 8"/>
    <w:basedOn w:val="1"/>
    <w:next w:val="1"/>
    <w:qFormat/>
    <w:uiPriority w:val="0"/>
    <w:pPr>
      <w:ind w:left="1470"/>
      <w:jc w:val="left"/>
    </w:pPr>
    <w:rPr>
      <w:sz w:val="18"/>
      <w:szCs w:val="18"/>
    </w:rPr>
  </w:style>
  <w:style w:type="paragraph" w:styleId="20">
    <w:name w:val="Date"/>
    <w:basedOn w:val="1"/>
    <w:next w:val="1"/>
    <w:qFormat/>
    <w:uiPriority w:val="0"/>
    <w:pPr>
      <w:adjustRightInd w:val="0"/>
      <w:spacing w:line="360" w:lineRule="atLeast"/>
    </w:pPr>
    <w:rPr>
      <w:rFonts w:hint="eastAsia" w:ascii="宋体"/>
      <w:kern w:val="0"/>
      <w:sz w:val="24"/>
      <w:szCs w:val="20"/>
    </w:rPr>
  </w:style>
  <w:style w:type="paragraph" w:styleId="21">
    <w:name w:val="Body Text Indent 2"/>
    <w:basedOn w:val="1"/>
    <w:link w:val="60"/>
    <w:qFormat/>
    <w:uiPriority w:val="99"/>
    <w:pPr>
      <w:spacing w:after="120" w:line="480" w:lineRule="auto"/>
      <w:ind w:left="420" w:leftChars="200"/>
    </w:pPr>
  </w:style>
  <w:style w:type="paragraph" w:styleId="22">
    <w:name w:val="Balloon Text"/>
    <w:basedOn w:val="1"/>
    <w:link w:val="61"/>
    <w:qFormat/>
    <w:uiPriority w:val="0"/>
    <w:rPr>
      <w:sz w:val="18"/>
      <w:szCs w:val="18"/>
    </w:rPr>
  </w:style>
  <w:style w:type="paragraph" w:styleId="23">
    <w:name w:val="footer"/>
    <w:basedOn w:val="1"/>
    <w:qFormat/>
    <w:uiPriority w:val="0"/>
    <w:pPr>
      <w:tabs>
        <w:tab w:val="center" w:pos="4153"/>
        <w:tab w:val="right" w:pos="8306"/>
      </w:tabs>
      <w:snapToGrid w:val="0"/>
      <w:jc w:val="left"/>
    </w:pPr>
    <w:rPr>
      <w:sz w:val="18"/>
      <w:szCs w:val="18"/>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uiPriority w:val="39"/>
    <w:pPr>
      <w:jc w:val="left"/>
    </w:pPr>
    <w:rPr>
      <w:b/>
      <w:bCs/>
      <w:caps/>
      <w:sz w:val="28"/>
      <w:szCs w:val="20"/>
    </w:rPr>
  </w:style>
  <w:style w:type="paragraph" w:styleId="26">
    <w:name w:val="toc 4"/>
    <w:basedOn w:val="1"/>
    <w:next w:val="1"/>
    <w:qFormat/>
    <w:uiPriority w:val="0"/>
    <w:pPr>
      <w:ind w:left="630"/>
      <w:jc w:val="left"/>
    </w:pPr>
    <w:rPr>
      <w:sz w:val="18"/>
      <w:szCs w:val="18"/>
    </w:rPr>
  </w:style>
  <w:style w:type="paragraph" w:styleId="27">
    <w:name w:val="Subtitle"/>
    <w:basedOn w:val="1"/>
    <w:next w:val="1"/>
    <w:link w:val="62"/>
    <w:qFormat/>
    <w:uiPriority w:val="11"/>
    <w:pPr>
      <w:spacing w:before="240" w:after="60" w:line="312" w:lineRule="auto"/>
      <w:jc w:val="center"/>
      <w:outlineLvl w:val="1"/>
    </w:pPr>
    <w:rPr>
      <w:rFonts w:ascii="Cambria" w:hAnsi="Cambria"/>
      <w:b/>
      <w:bCs/>
      <w:kern w:val="28"/>
      <w:sz w:val="32"/>
      <w:szCs w:val="32"/>
    </w:rPr>
  </w:style>
  <w:style w:type="paragraph" w:styleId="28">
    <w:name w:val="toc 6"/>
    <w:basedOn w:val="1"/>
    <w:next w:val="1"/>
    <w:qFormat/>
    <w:uiPriority w:val="0"/>
    <w:pPr>
      <w:ind w:left="1050"/>
      <w:jc w:val="left"/>
    </w:pPr>
    <w:rPr>
      <w:sz w:val="18"/>
      <w:szCs w:val="18"/>
    </w:rPr>
  </w:style>
  <w:style w:type="paragraph" w:styleId="29">
    <w:name w:val="toc 2"/>
    <w:basedOn w:val="1"/>
    <w:next w:val="1"/>
    <w:unhideWhenUsed/>
    <w:qFormat/>
    <w:uiPriority w:val="39"/>
    <w:pPr>
      <w:ind w:left="200" w:leftChars="200"/>
      <w:jc w:val="left"/>
    </w:pPr>
    <w:rPr>
      <w:smallCaps/>
      <w:sz w:val="28"/>
      <w:szCs w:val="20"/>
    </w:rPr>
  </w:style>
  <w:style w:type="paragraph" w:styleId="30">
    <w:name w:val="toc 9"/>
    <w:basedOn w:val="1"/>
    <w:next w:val="1"/>
    <w:qFormat/>
    <w:uiPriority w:val="0"/>
    <w:pPr>
      <w:ind w:left="1680"/>
      <w:jc w:val="left"/>
    </w:pPr>
    <w:rPr>
      <w:sz w:val="18"/>
      <w:szCs w:val="18"/>
    </w:rPr>
  </w:style>
  <w:style w:type="paragraph" w:styleId="31">
    <w:name w:val="Normal (Web)"/>
    <w:basedOn w:val="1"/>
    <w:qFormat/>
    <w:uiPriority w:val="0"/>
    <w:rPr>
      <w:rFonts w:ascii="Times New Roman" w:hAnsi="Times New Roman" w:cs="Times New Roman"/>
      <w:sz w:val="24"/>
      <w:szCs w:val="24"/>
    </w:rPr>
  </w:style>
  <w:style w:type="paragraph" w:styleId="32">
    <w:name w:val="Title"/>
    <w:basedOn w:val="1"/>
    <w:next w:val="1"/>
    <w:link w:val="63"/>
    <w:qFormat/>
    <w:uiPriority w:val="10"/>
    <w:pPr>
      <w:spacing w:before="240" w:after="60" w:line="960" w:lineRule="auto"/>
      <w:jc w:val="center"/>
    </w:pPr>
    <w:rPr>
      <w:rFonts w:ascii="Cambria" w:hAnsi="Cambria" w:eastAsia="黑体"/>
      <w:b/>
      <w:bCs/>
      <w:kern w:val="0"/>
      <w:sz w:val="52"/>
      <w:szCs w:val="32"/>
    </w:rPr>
  </w:style>
  <w:style w:type="table" w:styleId="34">
    <w:name w:val="Table Grid"/>
    <w:basedOn w:val="3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bCs/>
    </w:rPr>
  </w:style>
  <w:style w:type="character" w:styleId="37">
    <w:name w:val="page number"/>
    <w:qFormat/>
    <w:uiPriority w:val="0"/>
  </w:style>
  <w:style w:type="character" w:styleId="38">
    <w:name w:val="FollowedHyperlink"/>
    <w:qFormat/>
    <w:uiPriority w:val="0"/>
    <w:rPr>
      <w:color w:val="800080"/>
      <w:u w:val="none"/>
    </w:rPr>
  </w:style>
  <w:style w:type="character" w:styleId="39">
    <w:name w:val="Emphasis"/>
    <w:qFormat/>
    <w:uiPriority w:val="20"/>
    <w:rPr>
      <w:i/>
      <w:iCs/>
    </w:rPr>
  </w:style>
  <w:style w:type="character" w:styleId="40">
    <w:name w:val="HTML Definition"/>
    <w:qFormat/>
    <w:uiPriority w:val="0"/>
  </w:style>
  <w:style w:type="character" w:styleId="41">
    <w:name w:val="HTML Typewriter"/>
    <w:qFormat/>
    <w:uiPriority w:val="0"/>
    <w:rPr>
      <w:rFonts w:hint="default" w:ascii="monospace" w:hAnsi="monospace" w:eastAsia="monospace" w:cs="monospace"/>
      <w:sz w:val="20"/>
    </w:rPr>
  </w:style>
  <w:style w:type="character" w:styleId="42">
    <w:name w:val="HTML Acronym"/>
    <w:qFormat/>
    <w:uiPriority w:val="0"/>
  </w:style>
  <w:style w:type="character" w:styleId="43">
    <w:name w:val="HTML Variable"/>
    <w:qFormat/>
    <w:uiPriority w:val="0"/>
  </w:style>
  <w:style w:type="character" w:styleId="44">
    <w:name w:val="Hyperlink"/>
    <w:unhideWhenUsed/>
    <w:qFormat/>
    <w:uiPriority w:val="99"/>
    <w:rPr>
      <w:color w:val="0000FF"/>
      <w:u w:val="none"/>
    </w:rPr>
  </w:style>
  <w:style w:type="character" w:styleId="45">
    <w:name w:val="HTML Code"/>
    <w:qFormat/>
    <w:uiPriority w:val="0"/>
    <w:rPr>
      <w:rFonts w:hint="default" w:ascii="monospace" w:hAnsi="monospace" w:eastAsia="monospace" w:cs="monospace"/>
      <w:sz w:val="20"/>
    </w:rPr>
  </w:style>
  <w:style w:type="character" w:styleId="46">
    <w:name w:val="HTML Cite"/>
    <w:qFormat/>
    <w:uiPriority w:val="0"/>
  </w:style>
  <w:style w:type="character" w:styleId="47">
    <w:name w:val="HTML Keyboard"/>
    <w:qFormat/>
    <w:uiPriority w:val="0"/>
    <w:rPr>
      <w:rFonts w:hint="default" w:ascii="monospace" w:hAnsi="monospace" w:eastAsia="monospace" w:cs="monospace"/>
      <w:sz w:val="20"/>
    </w:rPr>
  </w:style>
  <w:style w:type="character" w:styleId="48">
    <w:name w:val="HTML Sample"/>
    <w:qFormat/>
    <w:uiPriority w:val="0"/>
    <w:rPr>
      <w:rFonts w:ascii="monospace" w:hAnsi="monospace" w:eastAsia="monospace" w:cs="monospace"/>
    </w:rPr>
  </w:style>
  <w:style w:type="character" w:customStyle="1" w:styleId="49">
    <w:name w:val="标题 1 Char"/>
    <w:link w:val="2"/>
    <w:qFormat/>
    <w:uiPriority w:val="0"/>
    <w:rPr>
      <w:rFonts w:ascii="宋体" w:hAnsi="宋体"/>
      <w:b/>
      <w:bCs/>
      <w:kern w:val="44"/>
      <w:sz w:val="44"/>
      <w:szCs w:val="44"/>
    </w:rPr>
  </w:style>
  <w:style w:type="character" w:customStyle="1" w:styleId="50">
    <w:name w:val="标题 2 Char"/>
    <w:link w:val="3"/>
    <w:qFormat/>
    <w:uiPriority w:val="0"/>
    <w:rPr>
      <w:rFonts w:ascii="宋体" w:hAnsi="宋体"/>
      <w:b/>
      <w:bCs/>
      <w:sz w:val="30"/>
      <w:szCs w:val="32"/>
    </w:rPr>
  </w:style>
  <w:style w:type="character" w:customStyle="1" w:styleId="51">
    <w:name w:val="标题 3 Char"/>
    <w:link w:val="4"/>
    <w:qFormat/>
    <w:uiPriority w:val="0"/>
    <w:rPr>
      <w:b/>
      <w:bCs/>
      <w:sz w:val="28"/>
      <w:szCs w:val="18"/>
    </w:rPr>
  </w:style>
  <w:style w:type="character" w:customStyle="1" w:styleId="52">
    <w:name w:val="标题 4 Char"/>
    <w:link w:val="5"/>
    <w:qFormat/>
    <w:uiPriority w:val="0"/>
    <w:rPr>
      <w:b/>
      <w:bCs/>
      <w:sz w:val="24"/>
      <w:szCs w:val="28"/>
    </w:rPr>
  </w:style>
  <w:style w:type="character" w:customStyle="1" w:styleId="53">
    <w:name w:val="标题 5 Char"/>
    <w:link w:val="6"/>
    <w:qFormat/>
    <w:uiPriority w:val="0"/>
    <w:rPr>
      <w:b/>
      <w:bCs/>
      <w:szCs w:val="28"/>
    </w:rPr>
  </w:style>
  <w:style w:type="character" w:customStyle="1" w:styleId="54">
    <w:name w:val="标题 6 Char"/>
    <w:link w:val="7"/>
    <w:qFormat/>
    <w:uiPriority w:val="9"/>
    <w:rPr>
      <w:rFonts w:ascii="Cambria" w:hAnsi="Cambria"/>
      <w:b/>
      <w:bCs/>
      <w:kern w:val="2"/>
      <w:sz w:val="24"/>
      <w:szCs w:val="24"/>
    </w:rPr>
  </w:style>
  <w:style w:type="character" w:customStyle="1" w:styleId="55">
    <w:name w:val="标题 7 Char"/>
    <w:link w:val="8"/>
    <w:qFormat/>
    <w:uiPriority w:val="9"/>
    <w:rPr>
      <w:b/>
      <w:bCs/>
      <w:kern w:val="2"/>
      <w:sz w:val="24"/>
      <w:szCs w:val="24"/>
    </w:rPr>
  </w:style>
  <w:style w:type="character" w:customStyle="1" w:styleId="56">
    <w:name w:val="标题 8 Char"/>
    <w:link w:val="9"/>
    <w:qFormat/>
    <w:uiPriority w:val="0"/>
    <w:rPr>
      <w:b/>
      <w:sz w:val="24"/>
      <w:szCs w:val="24"/>
    </w:rPr>
  </w:style>
  <w:style w:type="character" w:customStyle="1" w:styleId="57">
    <w:name w:val="标题 9 Char"/>
    <w:link w:val="10"/>
    <w:qFormat/>
    <w:uiPriority w:val="9"/>
    <w:rPr>
      <w:rFonts w:ascii="Cambria" w:hAnsi="Cambria"/>
      <w:kern w:val="2"/>
      <w:sz w:val="21"/>
      <w:szCs w:val="21"/>
    </w:rPr>
  </w:style>
  <w:style w:type="character" w:customStyle="1" w:styleId="58">
    <w:name w:val="正文缩进 Char"/>
    <w:link w:val="12"/>
    <w:qFormat/>
    <w:uiPriority w:val="0"/>
    <w:rPr>
      <w:rFonts w:ascii="Calibri" w:hAnsi="Calibri"/>
      <w:kern w:val="2"/>
      <w:sz w:val="21"/>
      <w:szCs w:val="22"/>
    </w:rPr>
  </w:style>
  <w:style w:type="character" w:customStyle="1" w:styleId="59">
    <w:name w:val="纯文本 Char"/>
    <w:link w:val="18"/>
    <w:qFormat/>
    <w:locked/>
    <w:uiPriority w:val="0"/>
    <w:rPr>
      <w:rFonts w:ascii="宋体" w:hAnsi="Courier New" w:eastAsia="等线" w:cs="Courier New"/>
      <w:kern w:val="2"/>
      <w:sz w:val="21"/>
      <w:szCs w:val="21"/>
    </w:rPr>
  </w:style>
  <w:style w:type="character" w:customStyle="1" w:styleId="60">
    <w:name w:val="正文文本缩进 2 Char"/>
    <w:link w:val="21"/>
    <w:qFormat/>
    <w:uiPriority w:val="99"/>
    <w:rPr>
      <w:rFonts w:ascii="Calibri" w:hAnsi="Calibri"/>
      <w:kern w:val="2"/>
      <w:sz w:val="21"/>
      <w:szCs w:val="22"/>
    </w:rPr>
  </w:style>
  <w:style w:type="character" w:customStyle="1" w:styleId="61">
    <w:name w:val="批注框文本 Char"/>
    <w:link w:val="22"/>
    <w:qFormat/>
    <w:uiPriority w:val="0"/>
    <w:rPr>
      <w:rFonts w:ascii="Calibri" w:hAnsi="Calibri"/>
      <w:kern w:val="2"/>
      <w:sz w:val="18"/>
      <w:szCs w:val="18"/>
    </w:rPr>
  </w:style>
  <w:style w:type="character" w:customStyle="1" w:styleId="62">
    <w:name w:val="副标题 Char"/>
    <w:link w:val="27"/>
    <w:qFormat/>
    <w:uiPriority w:val="11"/>
    <w:rPr>
      <w:rFonts w:ascii="Cambria" w:hAnsi="Cambria"/>
      <w:b/>
      <w:bCs/>
      <w:kern w:val="28"/>
      <w:sz w:val="32"/>
      <w:szCs w:val="32"/>
    </w:rPr>
  </w:style>
  <w:style w:type="character" w:customStyle="1" w:styleId="63">
    <w:name w:val="标题 Char"/>
    <w:link w:val="32"/>
    <w:qFormat/>
    <w:uiPriority w:val="10"/>
    <w:rPr>
      <w:rFonts w:ascii="Cambria" w:hAnsi="Cambria" w:eastAsia="黑体"/>
      <w:b/>
      <w:bCs/>
      <w:sz w:val="52"/>
      <w:szCs w:val="32"/>
    </w:rPr>
  </w:style>
  <w:style w:type="character" w:customStyle="1" w:styleId="64">
    <w:name w:val="明显引用 Char"/>
    <w:link w:val="65"/>
    <w:qFormat/>
    <w:uiPriority w:val="30"/>
    <w:rPr>
      <w:b/>
      <w:bCs/>
      <w:i/>
      <w:iCs/>
      <w:color w:val="4F81BD"/>
      <w:kern w:val="2"/>
      <w:sz w:val="21"/>
      <w:szCs w:val="24"/>
    </w:rPr>
  </w:style>
  <w:style w:type="paragraph" w:styleId="65">
    <w:name w:val="Intense Quote"/>
    <w:basedOn w:val="1"/>
    <w:next w:val="1"/>
    <w:link w:val="64"/>
    <w:qFormat/>
    <w:uiPriority w:val="30"/>
    <w:pPr>
      <w:pBdr>
        <w:bottom w:val="single" w:color="4F81BD" w:sz="4" w:space="4"/>
      </w:pBdr>
      <w:spacing w:before="200" w:after="280"/>
      <w:ind w:left="936" w:right="936"/>
    </w:pPr>
    <w:rPr>
      <w:rFonts w:ascii="Times New Roman" w:hAnsi="Times New Roman"/>
      <w:b/>
      <w:bCs/>
      <w:i/>
      <w:iCs/>
      <w:color w:val="4F81BD"/>
      <w:szCs w:val="24"/>
    </w:rPr>
  </w:style>
  <w:style w:type="character" w:customStyle="1" w:styleId="66">
    <w:name w:val="标题 2 Char_1"/>
    <w:link w:val="67"/>
    <w:qFormat/>
    <w:uiPriority w:val="0"/>
    <w:rPr>
      <w:rFonts w:ascii="Times New Roman" w:hAnsi="Times New Roman" w:eastAsia="宋体" w:cs="Times New Roman"/>
      <w:b/>
      <w:bCs/>
      <w:kern w:val="0"/>
      <w:sz w:val="30"/>
      <w:szCs w:val="32"/>
    </w:rPr>
  </w:style>
  <w:style w:type="paragraph" w:customStyle="1" w:styleId="67">
    <w:name w:val="标题 2_1"/>
    <w:basedOn w:val="68"/>
    <w:next w:val="68"/>
    <w:link w:val="66"/>
    <w:qFormat/>
    <w:uiPriority w:val="0"/>
    <w:pPr>
      <w:keepNext/>
      <w:keepLines/>
      <w:spacing w:before="120" w:after="120" w:line="360" w:lineRule="auto"/>
      <w:jc w:val="center"/>
      <w:outlineLvl w:val="1"/>
    </w:pPr>
    <w:rPr>
      <w:rFonts w:ascii="Times New Roman" w:hAnsi="Times New Roman" w:eastAsia="宋体"/>
      <w:b/>
      <w:bCs/>
      <w:kern w:val="0"/>
      <w:sz w:val="30"/>
      <w:szCs w:val="32"/>
    </w:rPr>
  </w:style>
  <w:style w:type="paragraph" w:customStyle="1" w:styleId="68">
    <w:name w:val="正文_2_0"/>
    <w:qFormat/>
    <w:uiPriority w:val="0"/>
    <w:pPr>
      <w:widowControl w:val="0"/>
      <w:jc w:val="both"/>
    </w:pPr>
    <w:rPr>
      <w:rFonts w:ascii="等线" w:hAnsi="等线" w:eastAsia="等线" w:cs="Times New Roman"/>
      <w:kern w:val="2"/>
      <w:sz w:val="21"/>
      <w:szCs w:val="22"/>
      <w:lang w:val="en-US" w:eastAsia="zh-CN" w:bidi="ar-SA"/>
    </w:rPr>
  </w:style>
  <w:style w:type="character" w:customStyle="1" w:styleId="69">
    <w:name w:val="无间隔 Char"/>
    <w:link w:val="70"/>
    <w:qFormat/>
    <w:uiPriority w:val="1"/>
    <w:rPr>
      <w:kern w:val="2"/>
      <w:sz w:val="21"/>
      <w:szCs w:val="24"/>
      <w:lang w:val="en-US" w:eastAsia="zh-CN" w:bidi="ar-SA"/>
    </w:rPr>
  </w:style>
  <w:style w:type="paragraph" w:styleId="70">
    <w:name w:val="No Spacing"/>
    <w:link w:val="69"/>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71">
    <w:name w:val="标题 1 字符"/>
    <w:link w:val="72"/>
    <w:qFormat/>
    <w:uiPriority w:val="0"/>
    <w:rPr>
      <w:rFonts w:eastAsia="宋体"/>
      <w:b/>
      <w:bCs/>
      <w:kern w:val="44"/>
      <w:sz w:val="44"/>
      <w:szCs w:val="44"/>
      <w:lang w:val="en-US" w:eastAsia="zh-CN" w:bidi="ar-SA"/>
    </w:rPr>
  </w:style>
  <w:style w:type="paragraph" w:customStyle="1" w:styleId="72">
    <w:name w:val="标题 1_0"/>
    <w:basedOn w:val="73"/>
    <w:next w:val="73"/>
    <w:link w:val="71"/>
    <w:qFormat/>
    <w:uiPriority w:val="0"/>
    <w:pPr>
      <w:keepNext/>
      <w:keepLines/>
      <w:spacing w:before="340" w:after="330" w:line="578" w:lineRule="auto"/>
      <w:outlineLvl w:val="0"/>
    </w:pPr>
    <w:rPr>
      <w:b/>
      <w:bCs/>
      <w:kern w:val="44"/>
      <w:sz w:val="44"/>
      <w:szCs w:val="44"/>
    </w:rPr>
  </w:style>
  <w:style w:type="paragraph" w:customStyle="1" w:styleId="73">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4">
    <w:name w:val="纯文本 Char1_0"/>
    <w:link w:val="75"/>
    <w:qFormat/>
    <w:locked/>
    <w:uiPriority w:val="0"/>
    <w:rPr>
      <w:rFonts w:ascii="宋体" w:hAnsi="Courier New" w:eastAsia="等线" w:cs="Times New Roman"/>
      <w:szCs w:val="21"/>
    </w:rPr>
  </w:style>
  <w:style w:type="paragraph" w:customStyle="1" w:styleId="75">
    <w:name w:val="纯文本_0"/>
    <w:basedOn w:val="76"/>
    <w:link w:val="74"/>
    <w:qFormat/>
    <w:uiPriority w:val="0"/>
    <w:rPr>
      <w:rFonts w:ascii="宋体" w:hAnsi="Courier New"/>
      <w:kern w:val="0"/>
      <w:sz w:val="20"/>
      <w:szCs w:val="21"/>
    </w:rPr>
  </w:style>
  <w:style w:type="paragraph" w:customStyle="1" w:styleId="76">
    <w:name w:val="正文_0_0"/>
    <w:qFormat/>
    <w:uiPriority w:val="0"/>
    <w:pPr>
      <w:widowControl w:val="0"/>
      <w:jc w:val="both"/>
    </w:pPr>
    <w:rPr>
      <w:rFonts w:ascii="等线" w:hAnsi="等线" w:eastAsia="等线" w:cs="Times New Roman"/>
      <w:kern w:val="2"/>
      <w:sz w:val="21"/>
      <w:szCs w:val="22"/>
      <w:lang w:val="en-US" w:eastAsia="zh-CN" w:bidi="ar-SA"/>
    </w:rPr>
  </w:style>
  <w:style w:type="character" w:customStyle="1" w:styleId="77">
    <w:name w:val="引用 Char"/>
    <w:link w:val="78"/>
    <w:qFormat/>
    <w:uiPriority w:val="29"/>
    <w:rPr>
      <w:i/>
      <w:iCs/>
      <w:color w:val="000000"/>
      <w:kern w:val="2"/>
      <w:sz w:val="21"/>
      <w:szCs w:val="24"/>
    </w:rPr>
  </w:style>
  <w:style w:type="paragraph" w:styleId="78">
    <w:name w:val="Quote"/>
    <w:basedOn w:val="1"/>
    <w:next w:val="1"/>
    <w:link w:val="77"/>
    <w:qFormat/>
    <w:uiPriority w:val="29"/>
    <w:rPr>
      <w:rFonts w:ascii="Times New Roman" w:hAnsi="Times New Roman"/>
      <w:i/>
      <w:iCs/>
      <w:color w:val="000000"/>
      <w:szCs w:val="24"/>
    </w:rPr>
  </w:style>
  <w:style w:type="character" w:customStyle="1" w:styleId="79">
    <w:name w:val="标题 2 Char_0"/>
    <w:link w:val="80"/>
    <w:qFormat/>
    <w:uiPriority w:val="9"/>
    <w:rPr>
      <w:rFonts w:ascii="宋体" w:hAnsi="宋体"/>
      <w:b/>
      <w:kern w:val="2"/>
      <w:sz w:val="32"/>
      <w:szCs w:val="32"/>
    </w:rPr>
  </w:style>
  <w:style w:type="paragraph" w:customStyle="1" w:styleId="80">
    <w:name w:val="标题 2_0"/>
    <w:basedOn w:val="81"/>
    <w:next w:val="76"/>
    <w:link w:val="79"/>
    <w:qFormat/>
    <w:uiPriority w:val="9"/>
    <w:pPr>
      <w:outlineLvl w:val="1"/>
    </w:pPr>
    <w:rPr>
      <w:kern w:val="2"/>
    </w:rPr>
  </w:style>
  <w:style w:type="paragraph" w:customStyle="1" w:styleId="81">
    <w:name w:val="标题 3_0"/>
    <w:basedOn w:val="82"/>
    <w:next w:val="76"/>
    <w:link w:val="84"/>
    <w:qFormat/>
    <w:uiPriority w:val="0"/>
    <w:pPr>
      <w:outlineLvl w:val="2"/>
    </w:pPr>
  </w:style>
  <w:style w:type="paragraph" w:customStyle="1" w:styleId="82">
    <w:name w:val="标题 4_0"/>
    <w:basedOn w:val="76"/>
    <w:next w:val="76"/>
    <w:link w:val="83"/>
    <w:qFormat/>
    <w:uiPriority w:val="0"/>
    <w:pPr>
      <w:jc w:val="center"/>
      <w:outlineLvl w:val="3"/>
    </w:pPr>
    <w:rPr>
      <w:rFonts w:ascii="宋体" w:hAnsi="宋体" w:eastAsia="宋体"/>
      <w:b/>
      <w:kern w:val="0"/>
      <w:sz w:val="32"/>
      <w:szCs w:val="32"/>
    </w:rPr>
  </w:style>
  <w:style w:type="character" w:customStyle="1" w:styleId="83">
    <w:name w:val="标题 4 Char_0"/>
    <w:link w:val="82"/>
    <w:qFormat/>
    <w:uiPriority w:val="0"/>
    <w:rPr>
      <w:rFonts w:ascii="宋体" w:hAnsi="宋体"/>
      <w:b/>
      <w:sz w:val="32"/>
      <w:szCs w:val="32"/>
    </w:rPr>
  </w:style>
  <w:style w:type="character" w:customStyle="1" w:styleId="84">
    <w:name w:val="标题 3 Char_0"/>
    <w:link w:val="81"/>
    <w:qFormat/>
    <w:uiPriority w:val="0"/>
    <w:rPr>
      <w:rFonts w:ascii="宋体" w:hAnsi="宋体"/>
      <w:b/>
      <w:sz w:val="32"/>
      <w:szCs w:val="32"/>
    </w:rPr>
  </w:style>
  <w:style w:type="character" w:customStyle="1" w:styleId="85">
    <w:name w:val="纯文本 Char1_0_0"/>
    <w:link w:val="86"/>
    <w:qFormat/>
    <w:locked/>
    <w:uiPriority w:val="0"/>
    <w:rPr>
      <w:rFonts w:ascii="宋体" w:hAnsi="Courier New" w:eastAsia="等线"/>
      <w:szCs w:val="21"/>
    </w:rPr>
  </w:style>
  <w:style w:type="paragraph" w:customStyle="1" w:styleId="86">
    <w:name w:val="纯文本_0_0"/>
    <w:basedOn w:val="87"/>
    <w:link w:val="85"/>
    <w:qFormat/>
    <w:uiPriority w:val="0"/>
    <w:rPr>
      <w:rFonts w:ascii="宋体" w:hAnsi="Courier New"/>
      <w:kern w:val="0"/>
      <w:sz w:val="20"/>
      <w:szCs w:val="21"/>
    </w:rPr>
  </w:style>
  <w:style w:type="paragraph" w:customStyle="1" w:styleId="87">
    <w:name w:val="正文_1_0"/>
    <w:qFormat/>
    <w:uiPriority w:val="0"/>
    <w:pPr>
      <w:widowControl w:val="0"/>
      <w:jc w:val="both"/>
    </w:pPr>
    <w:rPr>
      <w:rFonts w:ascii="等线" w:hAnsi="等线" w:eastAsia="等线" w:cs="Times New Roman"/>
      <w:kern w:val="2"/>
      <w:sz w:val="21"/>
      <w:szCs w:val="22"/>
      <w:lang w:val="en-US" w:eastAsia="zh-CN" w:bidi="ar-SA"/>
    </w:rPr>
  </w:style>
  <w:style w:type="character" w:customStyle="1" w:styleId="88">
    <w:name w:val="正文缩进 Char_0"/>
    <w:link w:val="89"/>
    <w:qFormat/>
    <w:uiPriority w:val="0"/>
    <w:rPr>
      <w:rFonts w:ascii="Calibri" w:hAnsi="Calibri" w:eastAsia="宋体" w:cs="Times New Roman"/>
    </w:rPr>
  </w:style>
  <w:style w:type="paragraph" w:customStyle="1" w:styleId="89">
    <w:name w:val="正文缩进_0"/>
    <w:basedOn w:val="90"/>
    <w:link w:val="88"/>
    <w:unhideWhenUsed/>
    <w:qFormat/>
    <w:uiPriority w:val="0"/>
    <w:pPr>
      <w:ind w:firstLine="420" w:firstLineChars="200"/>
    </w:pPr>
    <w:rPr>
      <w:rFonts w:ascii="Calibri" w:hAnsi="Calibri"/>
      <w:kern w:val="0"/>
      <w:sz w:val="20"/>
      <w:szCs w:val="20"/>
    </w:rPr>
  </w:style>
  <w:style w:type="paragraph" w:customStyle="1" w:styleId="90">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1">
    <w:name w:val="_Style 89"/>
    <w:qFormat/>
    <w:uiPriority w:val="31"/>
    <w:rPr>
      <w:smallCaps/>
      <w:color w:val="C0504D"/>
      <w:u w:val="single"/>
    </w:rPr>
  </w:style>
  <w:style w:type="character" w:customStyle="1" w:styleId="92">
    <w:name w:val="hover4"/>
    <w:qFormat/>
    <w:uiPriority w:val="0"/>
    <w:rPr>
      <w:color w:val="999999"/>
    </w:rPr>
  </w:style>
  <w:style w:type="character" w:customStyle="1" w:styleId="93">
    <w:name w:val="_Style 91"/>
    <w:qFormat/>
    <w:uiPriority w:val="33"/>
    <w:rPr>
      <w:b/>
      <w:bCs/>
      <w:smallCaps/>
      <w:spacing w:val="5"/>
    </w:rPr>
  </w:style>
  <w:style w:type="character" w:customStyle="1" w:styleId="94">
    <w:name w:val="_Style 92"/>
    <w:qFormat/>
    <w:uiPriority w:val="32"/>
    <w:rPr>
      <w:b/>
      <w:bCs/>
      <w:smallCaps/>
      <w:color w:val="C0504D"/>
      <w:spacing w:val="5"/>
      <w:u w:val="single"/>
    </w:rPr>
  </w:style>
  <w:style w:type="character" w:customStyle="1" w:styleId="95">
    <w:name w:val="_Style 93"/>
    <w:qFormat/>
    <w:uiPriority w:val="21"/>
    <w:rPr>
      <w:b/>
      <w:bCs/>
      <w:i/>
      <w:iCs/>
      <w:color w:val="4F81BD"/>
    </w:rPr>
  </w:style>
  <w:style w:type="character" w:customStyle="1" w:styleId="96">
    <w:name w:val="需求样式 Char"/>
    <w:link w:val="97"/>
    <w:qFormat/>
    <w:uiPriority w:val="0"/>
    <w:rPr>
      <w:b/>
      <w:bCs/>
      <w:kern w:val="44"/>
      <w:sz w:val="32"/>
      <w:szCs w:val="28"/>
    </w:rPr>
  </w:style>
  <w:style w:type="paragraph" w:customStyle="1" w:styleId="97">
    <w:name w:val="需求样式"/>
    <w:basedOn w:val="2"/>
    <w:link w:val="96"/>
    <w:qFormat/>
    <w:uiPriority w:val="0"/>
    <w:pPr>
      <w:spacing w:before="120" w:after="120" w:line="360" w:lineRule="auto"/>
      <w:ind w:left="425" w:hanging="425"/>
    </w:pPr>
    <w:rPr>
      <w:rFonts w:ascii="Times New Roman" w:hAnsi="Times New Roman"/>
      <w:sz w:val="32"/>
      <w:szCs w:val="28"/>
    </w:rPr>
  </w:style>
  <w:style w:type="character" w:customStyle="1" w:styleId="98">
    <w:name w:val="_Style 96"/>
    <w:qFormat/>
    <w:uiPriority w:val="19"/>
    <w:rPr>
      <w:i/>
      <w:iCs/>
      <w:color w:val="808080"/>
    </w:rPr>
  </w:style>
  <w:style w:type="character" w:customStyle="1" w:styleId="99">
    <w:name w:val="标题 2 Char_0_0"/>
    <w:link w:val="100"/>
    <w:qFormat/>
    <w:uiPriority w:val="0"/>
    <w:rPr>
      <w:rFonts w:ascii="Times New Roman" w:hAnsi="Times New Roman" w:eastAsia="宋体" w:cs="Times New Roman"/>
      <w:b/>
      <w:bCs/>
      <w:kern w:val="0"/>
      <w:sz w:val="30"/>
      <w:szCs w:val="32"/>
    </w:rPr>
  </w:style>
  <w:style w:type="paragraph" w:customStyle="1" w:styleId="100">
    <w:name w:val="标题 2_0_0"/>
    <w:basedOn w:val="101"/>
    <w:next w:val="101"/>
    <w:link w:val="99"/>
    <w:qFormat/>
    <w:uiPriority w:val="0"/>
    <w:pPr>
      <w:keepNext/>
      <w:keepLines/>
      <w:spacing w:before="120" w:after="120" w:line="360" w:lineRule="auto"/>
      <w:jc w:val="center"/>
      <w:outlineLvl w:val="1"/>
    </w:pPr>
    <w:rPr>
      <w:rFonts w:ascii="Times New Roman" w:hAnsi="Times New Roman" w:eastAsia="宋体"/>
      <w:b/>
      <w:bCs/>
      <w:kern w:val="0"/>
      <w:sz w:val="30"/>
      <w:szCs w:val="32"/>
    </w:rPr>
  </w:style>
  <w:style w:type="paragraph" w:customStyle="1" w:styleId="101">
    <w:name w:val="正文_1_1"/>
    <w:qFormat/>
    <w:uiPriority w:val="0"/>
    <w:pPr>
      <w:widowControl w:val="0"/>
      <w:jc w:val="both"/>
    </w:pPr>
    <w:rPr>
      <w:rFonts w:ascii="等线" w:hAnsi="等线" w:eastAsia="等线" w:cs="Times New Roman"/>
      <w:kern w:val="2"/>
      <w:sz w:val="21"/>
      <w:szCs w:val="22"/>
      <w:lang w:val="en-US" w:eastAsia="zh-CN" w:bidi="ar-SA"/>
    </w:rPr>
  </w:style>
  <w:style w:type="paragraph" w:customStyle="1" w:styleId="102">
    <w:name w:val="正文_2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3">
    <w:name w:val="正文_4"/>
    <w:qFormat/>
    <w:uiPriority w:val="0"/>
    <w:pPr>
      <w:widowControl w:val="0"/>
    </w:pPr>
    <w:rPr>
      <w:rFonts w:ascii="等线" w:hAnsi="等线" w:eastAsia="宋体" w:cs="Times New Roman"/>
      <w:kern w:val="2"/>
      <w:sz w:val="24"/>
      <w:szCs w:val="22"/>
      <w:lang w:val="en-US" w:eastAsia="zh-CN" w:bidi="ar-SA"/>
    </w:rPr>
  </w:style>
  <w:style w:type="paragraph" w:customStyle="1" w:styleId="104">
    <w:name w:val="_Style 102"/>
    <w:basedOn w:val="2"/>
    <w:next w:val="1"/>
    <w:qFormat/>
    <w:uiPriority w:val="39"/>
    <w:pPr>
      <w:widowControl/>
      <w:numPr>
        <w:ilvl w:val="0"/>
        <w:numId w:val="0"/>
      </w:numPr>
      <w:spacing w:before="480" w:after="0" w:line="276" w:lineRule="auto"/>
      <w:jc w:val="left"/>
      <w:outlineLvl w:val="9"/>
    </w:pPr>
    <w:rPr>
      <w:rFonts w:ascii="Cambria" w:hAnsi="Cambria"/>
      <w:color w:val="365F91"/>
      <w:kern w:val="0"/>
      <w:sz w:val="28"/>
    </w:rPr>
  </w:style>
  <w:style w:type="paragraph" w:customStyle="1" w:styleId="105">
    <w:name w:val="正文_2"/>
    <w:qFormat/>
    <w:uiPriority w:val="0"/>
    <w:pPr>
      <w:widowControl w:val="0"/>
      <w:jc w:val="both"/>
    </w:pPr>
    <w:rPr>
      <w:rFonts w:ascii="Calibri" w:hAnsi="Calibri" w:eastAsia="宋体" w:cs="Times New Roman"/>
      <w:kern w:val="2"/>
      <w:sz w:val="21"/>
      <w:szCs w:val="22"/>
      <w:lang w:val="en-US" w:eastAsia="zh-CN" w:bidi="ar-SA"/>
    </w:rPr>
  </w:style>
  <w:style w:type="paragraph" w:styleId="106">
    <w:name w:val="List Paragraph"/>
    <w:basedOn w:val="1"/>
    <w:qFormat/>
    <w:uiPriority w:val="0"/>
    <w:pPr>
      <w:ind w:firstLine="420" w:firstLineChars="200"/>
    </w:pPr>
  </w:style>
  <w:style w:type="paragraph" w:customStyle="1" w:styleId="107">
    <w:name w:val="正文_0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8">
    <w:name w:val="正文3"/>
    <w:qFormat/>
    <w:uiPriority w:val="0"/>
    <w:pPr>
      <w:spacing w:line="384" w:lineRule="auto"/>
    </w:pPr>
    <w:rPr>
      <w:rFonts w:ascii="宋体" w:hAnsi="宋体" w:eastAsia="宋体" w:cs="Times New Roman"/>
      <w:sz w:val="24"/>
      <w:szCs w:val="24"/>
      <w:lang w:val="en-US" w:eastAsia="zh-CN" w:bidi="ar-SA"/>
    </w:rPr>
  </w:style>
  <w:style w:type="paragraph" w:customStyle="1" w:styleId="109">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0">
    <w:name w:val="Default"/>
    <w:qFormat/>
    <w:uiPriority w:val="0"/>
    <w:pPr>
      <w:widowControl w:val="0"/>
      <w:autoSpaceDE w:val="0"/>
      <w:autoSpaceDN w:val="0"/>
      <w:adjustRightInd w:val="0"/>
    </w:pPr>
    <w:rPr>
      <w:rFonts w:ascii="楷体" w:hAnsi="Times New Roman" w:eastAsia="楷体" w:cs="楷体"/>
      <w:color w:val="000000"/>
      <w:sz w:val="24"/>
      <w:szCs w:val="24"/>
      <w:lang w:val="en-US" w:eastAsia="zh-CN" w:bidi="ar-SA"/>
    </w:rPr>
  </w:style>
  <w:style w:type="paragraph" w:customStyle="1" w:styleId="111">
    <w:name w:val="MsoNormal"/>
    <w:basedOn w:val="73"/>
    <w:qFormat/>
    <w:uiPriority w:val="0"/>
    <w:pPr>
      <w:widowControl/>
      <w:spacing w:line="384" w:lineRule="auto"/>
      <w:jc w:val="left"/>
    </w:pPr>
    <w:rPr>
      <w:rFonts w:ascii="Calibri" w:hAnsi="Calibri" w:eastAsia="Calibri"/>
      <w:kern w:val="0"/>
    </w:rPr>
  </w:style>
  <w:style w:type="paragraph" w:customStyle="1" w:styleId="112">
    <w:name w:val="正文空2格  1."/>
    <w:basedOn w:val="1"/>
    <w:qFormat/>
    <w:uiPriority w:val="0"/>
    <w:pPr>
      <w:adjustRightInd w:val="0"/>
      <w:spacing w:line="360" w:lineRule="auto"/>
      <w:ind w:firstLine="480" w:firstLineChars="200"/>
      <w:textAlignment w:val="baseline"/>
    </w:pPr>
    <w:rPr>
      <w:rFonts w:ascii="宋体" w:hAnsi="Times New Roman" w:eastAsia="仿宋" w:cs="宋体"/>
      <w:kern w:val="0"/>
      <w:sz w:val="28"/>
      <w:szCs w:val="20"/>
    </w:rPr>
  </w:style>
  <w:style w:type="paragraph" w:customStyle="1" w:styleId="113">
    <w:name w:val="正文_0_0_0"/>
    <w:qFormat/>
    <w:uiPriority w:val="0"/>
    <w:pPr>
      <w:widowControl w:val="0"/>
      <w:jc w:val="both"/>
    </w:pPr>
    <w:rPr>
      <w:rFonts w:ascii="等线" w:hAnsi="等线" w:eastAsia="等线" w:cs="Times New Roman"/>
      <w:kern w:val="2"/>
      <w:sz w:val="21"/>
      <w:szCs w:val="22"/>
      <w:lang w:val="en-US" w:eastAsia="zh-CN" w:bidi="ar-SA"/>
    </w:rPr>
  </w:style>
  <w:style w:type="paragraph" w:customStyle="1" w:styleId="114">
    <w:name w:val="Normal_0_0"/>
    <w:qFormat/>
    <w:uiPriority w:val="0"/>
    <w:pPr>
      <w:widowControl w:val="0"/>
      <w:ind w:firstLine="420" w:firstLineChars="200"/>
      <w:jc w:val="both"/>
    </w:pPr>
    <w:rPr>
      <w:rFonts w:ascii="Times New Roman" w:hAnsi="Times New Roman" w:eastAsia="Times New Roman" w:cs="Times New Roman"/>
      <w:lang w:val="en-US" w:eastAsia="zh-CN" w:bidi="ar-SA"/>
    </w:rPr>
  </w:style>
  <w:style w:type="paragraph" w:customStyle="1" w:styleId="115">
    <w:name w:val="Normal_0_1"/>
    <w:qFormat/>
    <w:uiPriority w:val="0"/>
    <w:pPr>
      <w:widowControl w:val="0"/>
      <w:ind w:firstLine="420" w:firstLineChars="200"/>
      <w:jc w:val="both"/>
    </w:pPr>
    <w:rPr>
      <w:rFonts w:ascii="Times New Roman" w:hAnsi="Times New Roman" w:eastAsia="Times New Roman" w:cs="Times New Roman"/>
      <w:lang w:val="en-US" w:eastAsia="zh-CN" w:bidi="ar-SA"/>
    </w:rPr>
  </w:style>
  <w:style w:type="character" w:customStyle="1" w:styleId="116">
    <w:name w:val="标题 1 Char_0"/>
    <w:link w:val="117"/>
    <w:qFormat/>
    <w:uiPriority w:val="9"/>
    <w:rPr>
      <w:rFonts w:ascii="Calibri" w:hAnsi="Calibri"/>
      <w:b/>
      <w:bCs/>
      <w:kern w:val="44"/>
      <w:sz w:val="44"/>
      <w:szCs w:val="44"/>
    </w:rPr>
  </w:style>
  <w:style w:type="paragraph" w:customStyle="1" w:styleId="117">
    <w:name w:val="Heading 1"/>
    <w:basedOn w:val="1"/>
    <w:next w:val="1"/>
    <w:link w:val="116"/>
    <w:qFormat/>
    <w:uiPriority w:val="9"/>
    <w:pPr>
      <w:keepNext/>
      <w:keepLines/>
      <w:spacing w:before="340" w:after="330" w:line="578" w:lineRule="auto"/>
      <w:ind w:firstLine="420" w:firstLineChars="200"/>
      <w:jc w:val="center"/>
      <w:outlineLvl w:val="0"/>
    </w:pPr>
    <w:rPr>
      <w:b/>
      <w:bCs/>
      <w:kern w:val="44"/>
      <w:sz w:val="44"/>
      <w:szCs w:val="44"/>
    </w:rPr>
  </w:style>
  <w:style w:type="paragraph" w:customStyle="1" w:styleId="118">
    <w:name w:val="Heading 2_0"/>
    <w:basedOn w:val="114"/>
    <w:next w:val="1"/>
    <w:qFormat/>
    <w:uiPriority w:val="9"/>
    <w:pPr>
      <w:keepNext/>
      <w:keepLines/>
      <w:spacing w:before="260" w:after="260" w:line="500" w:lineRule="exact"/>
      <w:contextualSpacing/>
      <w:outlineLvl w:val="1"/>
    </w:pPr>
    <w:rPr>
      <w:rFonts w:ascii="宋体" w:hAnsi="宋体" w:eastAsia="宋体"/>
      <w:b/>
      <w:sz w:val="32"/>
      <w:szCs w:val="28"/>
    </w:rPr>
  </w:style>
  <w:style w:type="paragraph" w:customStyle="1" w:styleId="119">
    <w:name w:val="正文_0_1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0">
    <w:name w:val="正文缩进 Char_3"/>
    <w:link w:val="121"/>
    <w:qFormat/>
    <w:uiPriority w:val="0"/>
    <w:rPr>
      <w:rFonts w:ascii="Calibri" w:hAnsi="Calibri"/>
    </w:rPr>
  </w:style>
  <w:style w:type="paragraph" w:customStyle="1" w:styleId="121">
    <w:name w:val="正文缩进_2"/>
    <w:basedOn w:val="122"/>
    <w:link w:val="120"/>
    <w:unhideWhenUsed/>
    <w:qFormat/>
    <w:uiPriority w:val="0"/>
    <w:pPr>
      <w:ind w:firstLine="420" w:firstLineChars="200"/>
    </w:pPr>
    <w:rPr>
      <w:kern w:val="0"/>
      <w:sz w:val="20"/>
      <w:szCs w:val="20"/>
    </w:rPr>
  </w:style>
  <w:style w:type="paragraph" w:customStyle="1" w:styleId="122">
    <w:name w:val="正文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3">
    <w:name w:val="纯文本 Char_0"/>
    <w:qFormat/>
    <w:uiPriority w:val="0"/>
    <w:rPr>
      <w:rFonts w:ascii="宋体" w:hAnsi="Courier New"/>
      <w:kern w:val="2"/>
      <w:sz w:val="21"/>
      <w:szCs w:val="21"/>
    </w:rPr>
  </w:style>
  <w:style w:type="paragraph" w:customStyle="1" w:styleId="124">
    <w:name w:val="Normal_2"/>
    <w:qFormat/>
    <w:uiPriority w:val="0"/>
    <w:pPr>
      <w:widowControl w:val="0"/>
      <w:ind w:firstLine="420" w:firstLineChars="200"/>
      <w:jc w:val="both"/>
    </w:pPr>
    <w:rPr>
      <w:rFonts w:ascii="Times New Roman" w:hAnsi="Times New Roman" w:eastAsia="Times New Roman"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31</Pages>
  <Words>1990</Words>
  <Characters>2116</Characters>
  <Lines>149</Lines>
  <Paragraphs>41</Paragraphs>
  <TotalTime>185</TotalTime>
  <ScaleCrop>false</ScaleCrop>
  <LinksUpToDate>false</LinksUpToDate>
  <CharactersWithSpaces>2179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2022-11-15T00:54:00Z</dcterms:created>
  <dc:creator>微软用户</dc:creator>
  <cp:lastModifiedBy>邹长勇</cp:lastModifiedBy>
  <cp:lastPrinted>2022-11-16T19:48:00Z</cp:lastPrinted>
  <dcterms:modified xsi:type="dcterms:W3CDTF">2026-06-26T01:28:26Z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BE534A7178B34994A2F9A8E6820C7994_13</vt:lpwstr>
  </property>
  <property fmtid="{D5CDD505-2E9C-101B-9397-08002B2CF9AE}" pid="4" name="KSOTemplateDocerSaveRecord">
    <vt:lpwstr>eyJoZGlkIjoiYzIxZTFlY2YwZjAzNWMyMTg3ZDRiMWMzNGIxYWQxMTMiLCJ1c2VySWQiOiI0NTEzNzU1OTAifQ==</vt:lpwstr>
  </property>
</Properties>
</file>