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C2F27">
      <w:pPr>
        <w:pStyle w:val="2"/>
        <w:bidi w:val="0"/>
        <w:rPr>
          <w:rFonts w:hint="eastAsia"/>
          <w:lang w:val="en-US" w:eastAsia="zh-CN"/>
        </w:rPr>
      </w:pPr>
      <w:r>
        <w:rPr>
          <w:rFonts w:hint="eastAsia"/>
          <w:lang w:val="en-US" w:eastAsia="zh-CN"/>
        </w:rPr>
        <w:t>采购需求</w:t>
      </w:r>
    </w:p>
    <w:p w14:paraId="6570FB11">
      <w:pPr>
        <w:bidi w:val="0"/>
        <w:ind w:firstLine="560" w:firstLineChars="200"/>
        <w:rPr>
          <w:rFonts w:hint="eastAsia"/>
          <w:b/>
          <w:bCs/>
          <w:sz w:val="28"/>
          <w:szCs w:val="28"/>
          <w:lang w:val="en-US" w:eastAsia="zh-CN"/>
        </w:rPr>
      </w:pPr>
      <w:bookmarkStart w:id="0" w:name="_Toc4010"/>
      <w:r>
        <w:rPr>
          <w:rFonts w:hint="eastAsia"/>
          <w:b/>
          <w:bCs/>
          <w:sz w:val="28"/>
          <w:szCs w:val="28"/>
          <w:lang w:val="en-US" w:eastAsia="zh-CN"/>
        </w:rPr>
        <w:t>一、项目基本情况</w:t>
      </w:r>
      <w:bookmarkEnd w:id="0"/>
    </w:p>
    <w:p w14:paraId="5F0CC254">
      <w:pPr>
        <w:pStyle w:val="7"/>
        <w:keepNext w:val="0"/>
        <w:keepLines w:val="0"/>
        <w:pageBreakBefore w:val="0"/>
        <w:widowControl w:val="0"/>
        <w:kinsoku/>
        <w:wordWrap/>
        <w:overflowPunct/>
        <w:topLinePunct w:val="0"/>
        <w:autoSpaceDE/>
        <w:autoSpaceDN/>
        <w:bidi w:val="0"/>
        <w:adjustRightInd/>
        <w:snapToGrid/>
        <w:spacing w:line="360" w:lineRule="auto"/>
        <w:ind w:firstLine="3168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1.项目编号：HBYT-CY-2026001；</w:t>
      </w:r>
    </w:p>
    <w:p w14:paraId="5027F0B6">
      <w:pPr>
        <w:pStyle w:val="7"/>
        <w:keepNext w:val="0"/>
        <w:keepLines w:val="0"/>
        <w:pageBreakBefore w:val="0"/>
        <w:widowControl w:val="0"/>
        <w:kinsoku/>
        <w:wordWrap/>
        <w:overflowPunct/>
        <w:topLinePunct w:val="0"/>
        <w:autoSpaceDE/>
        <w:autoSpaceDN/>
        <w:bidi w:val="0"/>
        <w:adjustRightInd/>
        <w:snapToGrid/>
        <w:spacing w:line="360" w:lineRule="auto"/>
        <w:ind w:firstLine="3168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2.项目名称：风吸式太阳能杀虫灯采购项目；</w:t>
      </w:r>
    </w:p>
    <w:p w14:paraId="7D5172D7">
      <w:pPr>
        <w:pStyle w:val="7"/>
        <w:keepNext w:val="0"/>
        <w:keepLines w:val="0"/>
        <w:pageBreakBefore w:val="0"/>
        <w:widowControl w:val="0"/>
        <w:kinsoku/>
        <w:wordWrap/>
        <w:overflowPunct/>
        <w:topLinePunct w:val="0"/>
        <w:autoSpaceDE/>
        <w:autoSpaceDN/>
        <w:bidi w:val="0"/>
        <w:adjustRightInd/>
        <w:snapToGrid/>
        <w:spacing w:line="360" w:lineRule="auto"/>
        <w:ind w:firstLine="3168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3.采购方式：竞争性磋商；</w:t>
      </w:r>
      <w:bookmarkStart w:id="4" w:name="_GoBack"/>
      <w:bookmarkEnd w:id="4"/>
    </w:p>
    <w:p w14:paraId="5386CE2C">
      <w:pPr>
        <w:pStyle w:val="7"/>
        <w:keepNext w:val="0"/>
        <w:keepLines w:val="0"/>
        <w:pageBreakBefore w:val="0"/>
        <w:widowControl w:val="0"/>
        <w:kinsoku/>
        <w:wordWrap/>
        <w:overflowPunct/>
        <w:topLinePunct w:val="0"/>
        <w:autoSpaceDE/>
        <w:autoSpaceDN/>
        <w:bidi w:val="0"/>
        <w:adjustRightInd/>
        <w:snapToGrid/>
        <w:spacing w:line="360" w:lineRule="auto"/>
        <w:ind w:firstLine="3168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4.项目概况：采购及安装60盏风吸式太阳能杀虫灯；</w:t>
      </w:r>
    </w:p>
    <w:p w14:paraId="21FF5DC0">
      <w:pPr>
        <w:pStyle w:val="7"/>
        <w:keepNext w:val="0"/>
        <w:keepLines w:val="0"/>
        <w:pageBreakBefore w:val="0"/>
        <w:widowControl w:val="0"/>
        <w:kinsoku/>
        <w:wordWrap/>
        <w:overflowPunct/>
        <w:topLinePunct w:val="0"/>
        <w:autoSpaceDE/>
        <w:autoSpaceDN/>
        <w:bidi w:val="0"/>
        <w:adjustRightInd/>
        <w:snapToGrid/>
        <w:spacing w:line="360" w:lineRule="auto"/>
        <w:ind w:firstLine="3168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5.采购项目预算：180000.00元；</w:t>
      </w:r>
    </w:p>
    <w:p w14:paraId="4AA3BD86">
      <w:pPr>
        <w:pStyle w:val="7"/>
        <w:keepNext w:val="0"/>
        <w:keepLines w:val="0"/>
        <w:pageBreakBefore w:val="0"/>
        <w:widowControl w:val="0"/>
        <w:kinsoku/>
        <w:wordWrap/>
        <w:overflowPunct/>
        <w:topLinePunct w:val="0"/>
        <w:autoSpaceDE/>
        <w:autoSpaceDN/>
        <w:bidi w:val="0"/>
        <w:adjustRightInd/>
        <w:snapToGrid/>
        <w:spacing w:line="360" w:lineRule="auto"/>
        <w:ind w:firstLine="3168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6.</w:t>
      </w:r>
      <w:r>
        <w:rPr>
          <w:rFonts w:hint="eastAsia" w:ascii="宋体" w:hAnsi="宋体" w:eastAsia="宋体" w:cs="宋体"/>
          <w:color w:val="000000"/>
          <w:sz w:val="28"/>
          <w:szCs w:val="28"/>
          <w:u w:val="none"/>
        </w:rPr>
        <w:t>合同履行期限：</w:t>
      </w:r>
      <w:r>
        <w:rPr>
          <w:rFonts w:hint="eastAsia" w:ascii="宋体" w:hAnsi="宋体" w:eastAsia="宋体" w:cs="宋体"/>
          <w:sz w:val="28"/>
          <w:szCs w:val="28"/>
          <w:lang w:val="en-US" w:eastAsia="zh-CN" w:bidi="ar-SA"/>
        </w:rPr>
        <w:t>合同签订之日起45日历天。</w:t>
      </w:r>
    </w:p>
    <w:p w14:paraId="76C62468">
      <w:pPr>
        <w:bidi w:val="0"/>
        <w:ind w:firstLine="560" w:firstLineChars="200"/>
        <w:rPr>
          <w:rFonts w:hint="eastAsia"/>
          <w:b/>
          <w:bCs/>
          <w:sz w:val="28"/>
          <w:szCs w:val="28"/>
          <w:lang w:val="en-US" w:eastAsia="zh-CN"/>
        </w:rPr>
      </w:pPr>
      <w:bookmarkStart w:id="1" w:name="_Toc2660"/>
      <w:r>
        <w:rPr>
          <w:rFonts w:hint="eastAsia"/>
          <w:b/>
          <w:bCs/>
          <w:sz w:val="28"/>
          <w:szCs w:val="28"/>
          <w:lang w:val="en-US" w:eastAsia="zh-CN"/>
        </w:rPr>
        <w:t>二、、货物采购清单</w:t>
      </w:r>
      <w:bookmarkEnd w:id="1"/>
    </w:p>
    <w:tbl>
      <w:tblPr>
        <w:tblStyle w:val="5"/>
        <w:tblpPr w:leftFromText="180" w:rightFromText="180" w:vertAnchor="text" w:horzAnchor="page" w:tblpXSpec="center" w:tblpY="306"/>
        <w:tblOverlap w:val="never"/>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459"/>
        <w:gridCol w:w="5166"/>
        <w:gridCol w:w="1570"/>
      </w:tblGrid>
      <w:tr w14:paraId="6081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51" w:type="dxa"/>
            <w:noWrap w:val="0"/>
            <w:vAlign w:val="center"/>
          </w:tcPr>
          <w:p w14:paraId="297D7C77">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459" w:type="dxa"/>
            <w:noWrap w:val="0"/>
            <w:vAlign w:val="center"/>
          </w:tcPr>
          <w:p w14:paraId="55DE15AD">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名称</w:t>
            </w:r>
          </w:p>
        </w:tc>
        <w:tc>
          <w:tcPr>
            <w:tcW w:w="5166" w:type="dxa"/>
            <w:noWrap w:val="0"/>
            <w:vAlign w:val="center"/>
          </w:tcPr>
          <w:p w14:paraId="0918CED2">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技术参数</w:t>
            </w:r>
          </w:p>
        </w:tc>
        <w:tc>
          <w:tcPr>
            <w:tcW w:w="1570" w:type="dxa"/>
            <w:noWrap w:val="0"/>
            <w:vAlign w:val="center"/>
          </w:tcPr>
          <w:p w14:paraId="0D785991">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数量</w:t>
            </w:r>
          </w:p>
        </w:tc>
      </w:tr>
      <w:tr w14:paraId="60C7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51" w:type="dxa"/>
            <w:noWrap w:val="0"/>
            <w:vAlign w:val="center"/>
          </w:tcPr>
          <w:p w14:paraId="0509EFFF">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59" w:type="dxa"/>
            <w:noWrap w:val="0"/>
            <w:vAlign w:val="center"/>
          </w:tcPr>
          <w:p w14:paraId="28E137DF">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sz w:val="24"/>
                <w:szCs w:val="24"/>
              </w:rPr>
            </w:pPr>
            <w:r>
              <w:rPr>
                <w:rFonts w:hint="eastAsia" w:ascii="宋体" w:hAnsi="宋体" w:eastAsia="宋体" w:cs="宋体"/>
                <w:color w:val="000000" w:themeColor="text1"/>
                <w:sz w:val="28"/>
                <w:szCs w:val="28"/>
                <w:u w:val="none"/>
                <w:lang w:val="en-US" w:eastAsia="zh-CN"/>
                <w14:textFill>
                  <w14:solidFill>
                    <w14:schemeClr w14:val="tx1"/>
                  </w14:solidFill>
                </w14:textFill>
              </w:rPr>
              <w:t>风吸式太阳能杀虫灯采购项目</w:t>
            </w:r>
          </w:p>
        </w:tc>
        <w:tc>
          <w:tcPr>
            <w:tcW w:w="5166" w:type="dxa"/>
            <w:noWrap w:val="0"/>
            <w:vAlign w:val="center"/>
          </w:tcPr>
          <w:p w14:paraId="1AC98C7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heme="minorEastAsia" w:hAnsiTheme="minorEastAsia" w:cstheme="minorEastAsia"/>
                <w:color w:val="auto"/>
                <w:sz w:val="24"/>
                <w:szCs w:val="24"/>
                <w:lang w:val="en-US" w:eastAsia="zh-CN"/>
              </w:rPr>
            </w:pPr>
            <w:r>
              <w:rPr>
                <w:rFonts w:hint="eastAsia" w:ascii="宋体" w:hAnsi="宋体" w:cs="宋体"/>
                <w:color w:val="auto"/>
                <w:sz w:val="24"/>
                <w:szCs w:val="24"/>
                <w:lang w:val="en-US" w:eastAsia="zh-CN"/>
              </w:rPr>
              <w:t>太阳能</w:t>
            </w:r>
            <w:r>
              <w:rPr>
                <w:rFonts w:hint="eastAsia" w:ascii="宋体" w:hAnsi="宋体" w:eastAsia="宋体" w:cs="宋体"/>
                <w:color w:val="auto"/>
                <w:sz w:val="24"/>
                <w:szCs w:val="24"/>
                <w:lang w:val="en-US" w:eastAsia="zh-CN"/>
              </w:rPr>
              <w:t>杀虫灯符合GB/T24689.2-2017植物保护机械杀虫灯国家标准；（提供带有CNAS和CMA标识</w:t>
            </w:r>
            <w:r>
              <w:rPr>
                <w:rFonts w:hint="eastAsia" w:ascii="宋体" w:hAnsi="宋体" w:cs="宋体"/>
                <w:color w:val="auto"/>
                <w:sz w:val="24"/>
                <w:szCs w:val="24"/>
                <w:lang w:val="en-US" w:eastAsia="zh-CN"/>
              </w:rPr>
              <w:t>的检验报告）</w:t>
            </w:r>
          </w:p>
          <w:p w14:paraId="3E1C032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1、机械强度：杀虫灯外壳应有足够的机械强度，整机外壳机械强度试验后不应出现破、裂等破损现象</w:t>
            </w:r>
            <w:r>
              <w:rPr>
                <w:rFonts w:hint="eastAsia" w:asciiTheme="minorEastAsia" w:hAnsiTheme="minorEastAsia" w:cstheme="minorEastAsia"/>
                <w:color w:val="auto"/>
                <w:sz w:val="24"/>
                <w:szCs w:val="24"/>
                <w:lang w:val="en-US" w:eastAsia="zh-CN"/>
              </w:rPr>
              <w:t>；</w:t>
            </w:r>
          </w:p>
          <w:p w14:paraId="321E7B4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cstheme="minorEastAsia"/>
                <w:b/>
                <w:bCs/>
                <w:color w:val="auto"/>
                <w:sz w:val="24"/>
                <w:szCs w:val="24"/>
                <w:lang w:val="en-US" w:eastAsia="zh-CN"/>
              </w:rPr>
              <w:t>灯体：灯壳采用2mm镀锌冷轧板+喷塑工艺≥2种颜色，灯体尺寸高度≥2450mm*670mm*340mm，；</w:t>
            </w:r>
          </w:p>
          <w:p w14:paraId="588A9554">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Theme="minorEastAsia" w:hAnsiTheme="minorEastAsia" w:cstheme="minorEastAsia"/>
                <w:color w:val="auto"/>
                <w:sz w:val="24"/>
                <w:szCs w:val="24"/>
                <w:lang w:val="en-US" w:eastAsia="zh-CN"/>
              </w:rPr>
              <w:t>3、防雷击功能：</w:t>
            </w:r>
            <w:r>
              <w:rPr>
                <w:rFonts w:hint="eastAsia" w:asciiTheme="minorEastAsia" w:hAnsiTheme="minorEastAsia" w:eastAsiaTheme="minorEastAsia" w:cstheme="minorEastAsia"/>
                <w:color w:val="auto"/>
                <w:sz w:val="24"/>
                <w:szCs w:val="24"/>
                <w:lang w:val="en-US" w:eastAsia="zh-CN"/>
              </w:rPr>
              <w:t>杀虫灯应有防雷击功能，当结构设计不能保证有效避雷时,应安装避雷装置</w:t>
            </w:r>
            <w:r>
              <w:rPr>
                <w:rFonts w:hint="eastAsia" w:asciiTheme="minorEastAsia" w:hAnsiTheme="minorEastAsia" w:cstheme="minorEastAsia"/>
                <w:color w:val="auto"/>
                <w:sz w:val="24"/>
                <w:szCs w:val="24"/>
                <w:lang w:val="en-US" w:eastAsia="zh-CN"/>
              </w:rPr>
              <w:t>；</w:t>
            </w:r>
          </w:p>
          <w:p w14:paraId="4C32BB3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4、</w:t>
            </w:r>
            <w:r>
              <w:rPr>
                <w:rFonts w:hint="eastAsia" w:asciiTheme="minorEastAsia" w:hAnsiTheme="minorEastAsia" w:cstheme="minorEastAsia"/>
                <w:b w:val="0"/>
                <w:bCs w:val="0"/>
                <w:color w:val="auto"/>
                <w:sz w:val="24"/>
                <w:szCs w:val="24"/>
                <w:lang w:val="en-US" w:eastAsia="zh-CN"/>
              </w:rPr>
              <w:t>安全标志：</w:t>
            </w:r>
            <w:r>
              <w:rPr>
                <w:rFonts w:hint="eastAsia" w:asciiTheme="minorEastAsia" w:hAnsiTheme="minorEastAsia" w:eastAsiaTheme="minorEastAsia" w:cstheme="minorEastAsia"/>
                <w:color w:val="auto"/>
                <w:sz w:val="24"/>
                <w:szCs w:val="24"/>
                <w:lang w:val="en-US" w:eastAsia="zh-CN"/>
              </w:rPr>
              <w:t>在灯体的明显部位应有符合GB 10396规定的安全标志</w:t>
            </w:r>
            <w:r>
              <w:rPr>
                <w:rFonts w:hint="eastAsia" w:asciiTheme="minorEastAsia" w:hAnsiTheme="minorEastAsia" w:cstheme="minorEastAsia"/>
                <w:color w:val="auto"/>
                <w:sz w:val="24"/>
                <w:szCs w:val="24"/>
                <w:lang w:val="en-US" w:eastAsia="zh-CN"/>
              </w:rPr>
              <w:t>；</w:t>
            </w:r>
          </w:p>
          <w:p w14:paraId="02C49FF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5、外观质量：</w:t>
            </w:r>
            <w:r>
              <w:rPr>
                <w:rFonts w:hint="eastAsia" w:asciiTheme="minorEastAsia" w:hAnsiTheme="minorEastAsia" w:eastAsiaTheme="minorEastAsia" w:cstheme="minorEastAsia"/>
                <w:color w:val="auto"/>
                <w:sz w:val="24"/>
                <w:szCs w:val="24"/>
                <w:lang w:val="en-US" w:eastAsia="zh-CN"/>
              </w:rPr>
              <w:t>外观应整齐美观，表面平整光洁，色泽均匀</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无裂痕、破损等缺陷</w:t>
            </w:r>
            <w:r>
              <w:rPr>
                <w:rFonts w:hint="eastAsia" w:asciiTheme="minorEastAsia" w:hAnsiTheme="minorEastAsia" w:cstheme="minorEastAsia"/>
                <w:color w:val="auto"/>
                <w:sz w:val="24"/>
                <w:szCs w:val="24"/>
                <w:lang w:val="en-US" w:eastAsia="zh-CN"/>
              </w:rPr>
              <w:t>；</w:t>
            </w:r>
          </w:p>
          <w:p w14:paraId="007B85D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6、装配质量：</w:t>
            </w:r>
            <w:r>
              <w:rPr>
                <w:rFonts w:hint="eastAsia" w:asciiTheme="minorEastAsia" w:hAnsiTheme="minorEastAsia" w:eastAsiaTheme="minorEastAsia" w:cstheme="minorEastAsia"/>
                <w:color w:val="auto"/>
                <w:sz w:val="24"/>
                <w:szCs w:val="24"/>
                <w:lang w:val="en-US" w:eastAsia="zh-CN"/>
              </w:rPr>
              <w:t>1.各连接件和紧固件应无松动现象，整体应牢固</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2.30min工作试验,不得有短路</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电弧及诱集光源闪烁现象;被试样机整机各部位温升不得超过35℃</w:t>
            </w:r>
            <w:r>
              <w:rPr>
                <w:rFonts w:hint="eastAsia" w:asciiTheme="minorEastAsia" w:hAnsiTheme="minorEastAsia" w:cstheme="minorEastAsia"/>
                <w:color w:val="auto"/>
                <w:sz w:val="24"/>
                <w:szCs w:val="24"/>
                <w:lang w:val="en-US" w:eastAsia="zh-CN"/>
              </w:rPr>
              <w:t>；</w:t>
            </w:r>
          </w:p>
          <w:p w14:paraId="5A42860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7、高低温试验：</w:t>
            </w:r>
            <w:r>
              <w:rPr>
                <w:rFonts w:hint="eastAsia" w:asciiTheme="minorEastAsia" w:hAnsiTheme="minorEastAsia" w:eastAsiaTheme="minorEastAsia" w:cstheme="minorEastAsia"/>
                <w:color w:val="auto"/>
                <w:sz w:val="24"/>
                <w:szCs w:val="24"/>
                <w:lang w:val="en-US" w:eastAsia="zh-CN"/>
              </w:rPr>
              <w:t>应能在70℃环境下存放后,不影响正常工作</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应能在-40℃环境下存放后,不影响正常工作</w:t>
            </w:r>
            <w:r>
              <w:rPr>
                <w:rFonts w:hint="eastAsia" w:asciiTheme="minorEastAsia" w:hAnsiTheme="minorEastAsia" w:cstheme="minorEastAsia"/>
                <w:color w:val="auto"/>
                <w:sz w:val="24"/>
                <w:szCs w:val="24"/>
                <w:lang w:val="en-US" w:eastAsia="zh-CN"/>
              </w:rPr>
              <w:t>；</w:t>
            </w:r>
          </w:p>
          <w:p w14:paraId="5039B4A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8、高湿度试验：</w:t>
            </w:r>
            <w:r>
              <w:rPr>
                <w:rFonts w:hint="eastAsia" w:asciiTheme="minorEastAsia" w:hAnsiTheme="minorEastAsia" w:eastAsiaTheme="minorEastAsia" w:cstheme="minorEastAsia"/>
                <w:color w:val="auto"/>
                <w:sz w:val="24"/>
                <w:szCs w:val="24"/>
                <w:lang w:val="en-US" w:eastAsia="zh-CN"/>
              </w:rPr>
              <w:t>在相对湿度大于98%RH的环境下，应能保证灯的安全</w:t>
            </w:r>
            <w:r>
              <w:rPr>
                <w:rFonts w:hint="eastAsia" w:asciiTheme="minorEastAsia" w:hAnsiTheme="minorEastAsia" w:cstheme="minorEastAsia"/>
                <w:color w:val="auto"/>
                <w:sz w:val="24"/>
                <w:szCs w:val="24"/>
                <w:lang w:val="en-US" w:eastAsia="zh-CN"/>
              </w:rPr>
              <w:t>；</w:t>
            </w:r>
          </w:p>
          <w:p w14:paraId="4304576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9、雨控功能：</w:t>
            </w:r>
            <w:r>
              <w:rPr>
                <w:rFonts w:hint="eastAsia" w:asciiTheme="minorEastAsia" w:hAnsiTheme="minorEastAsia" w:eastAsiaTheme="minorEastAsia" w:cstheme="minorEastAsia"/>
                <w:color w:val="auto"/>
                <w:sz w:val="24"/>
                <w:szCs w:val="24"/>
                <w:lang w:val="en-US" w:eastAsia="zh-CN"/>
              </w:rPr>
              <w:t>杀虫灯在雨天应能自动进入保护状态,雨停后可自动恢复工作</w:t>
            </w:r>
            <w:r>
              <w:rPr>
                <w:rFonts w:hint="eastAsia" w:asciiTheme="minorEastAsia" w:hAnsiTheme="minorEastAsia" w:cstheme="minorEastAsia"/>
                <w:color w:val="auto"/>
                <w:sz w:val="24"/>
                <w:szCs w:val="24"/>
                <w:lang w:val="en-US" w:eastAsia="zh-CN"/>
              </w:rPr>
              <w:t>；</w:t>
            </w:r>
          </w:p>
          <w:p w14:paraId="7EE0552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10、光控功能：</w:t>
            </w:r>
            <w:r>
              <w:rPr>
                <w:rFonts w:hint="eastAsia" w:asciiTheme="minorEastAsia" w:hAnsiTheme="minorEastAsia" w:eastAsiaTheme="minorEastAsia" w:cstheme="minorEastAsia"/>
                <w:color w:val="auto"/>
                <w:sz w:val="24"/>
                <w:szCs w:val="24"/>
                <w:lang w:val="en-US" w:eastAsia="zh-CN"/>
              </w:rPr>
              <w:t>在2</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1x～20</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1x情况下,诱集光源应自动亮起,杀虫灯进入正常工作状态;在30</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1x～200 1x情况下,诱集光源应能自动熄灭,杀虫灯停止工作</w:t>
            </w:r>
            <w:r>
              <w:rPr>
                <w:rFonts w:hint="eastAsia" w:asciiTheme="minorEastAsia" w:hAnsiTheme="minorEastAsia" w:cstheme="minorEastAsia"/>
                <w:color w:val="auto"/>
                <w:sz w:val="24"/>
                <w:szCs w:val="24"/>
                <w:lang w:val="en-US" w:eastAsia="zh-CN"/>
              </w:rPr>
              <w:t>；</w:t>
            </w:r>
          </w:p>
          <w:p w14:paraId="20E95107">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cstheme="minorEastAsia"/>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Theme="minorEastAsia" w:hAnsiTheme="minorEastAsia" w:cstheme="minorEastAsia"/>
                <w:color w:val="auto"/>
                <w:sz w:val="24"/>
                <w:szCs w:val="24"/>
                <w:lang w:val="en-US" w:eastAsia="zh-CN"/>
              </w:rPr>
              <w:t>11、温控功能：5±2(停止工作)，10±2(开始工作)；</w:t>
            </w:r>
          </w:p>
          <w:p w14:paraId="697D560F">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default" w:asciiTheme="minorEastAsia" w:hAnsiTheme="minorEastAsia" w:cstheme="minorEastAsia"/>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Theme="minorEastAsia" w:hAnsiTheme="minorEastAsia" w:cstheme="minorEastAsia"/>
                <w:color w:val="auto"/>
                <w:sz w:val="24"/>
                <w:szCs w:val="24"/>
                <w:lang w:val="en-US" w:eastAsia="zh-CN"/>
              </w:rPr>
              <w:t>12、双路双控功能：采用微电脑、人工自由独立可控技术，可分区设置亮灯工作时间及工作状态；根据靶标害虫生活习性规律，可设定10个时间段；</w:t>
            </w:r>
          </w:p>
          <w:p w14:paraId="4D2B8D3B">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cstheme="minorEastAsia"/>
                <w:b/>
                <w:bCs/>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Theme="minorEastAsia" w:hAnsiTheme="minorEastAsia" w:cstheme="minorEastAsia"/>
                <w:b/>
                <w:bCs/>
                <w:color w:val="auto"/>
                <w:sz w:val="24"/>
                <w:szCs w:val="24"/>
                <w:lang w:val="en-US" w:eastAsia="zh-CN"/>
              </w:rPr>
              <w:t>13、诱集光源：三排灯珠排列，灯珠数量≥54颗，灯管长度≥380mm；</w:t>
            </w:r>
          </w:p>
          <w:p w14:paraId="273017D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14、诱集光源波长：350-590nm，可根据标靶害虫使用不同波长的诱集光源（灯管具有防盗防破坏设计）；</w:t>
            </w:r>
          </w:p>
          <w:p w14:paraId="113B8A0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15、进风口风速：≥3.3m/s；</w:t>
            </w:r>
          </w:p>
          <w:p w14:paraId="00D97697">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default" w:asciiTheme="minorEastAsia" w:hAnsiTheme="minorEastAsia" w:cstheme="minorEastAsia"/>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Theme="minorEastAsia" w:hAnsiTheme="minorEastAsia" w:cstheme="minorEastAsia"/>
                <w:color w:val="auto"/>
                <w:sz w:val="24"/>
                <w:szCs w:val="24"/>
                <w:lang w:val="en-US" w:eastAsia="zh-CN"/>
              </w:rPr>
              <w:t>16、电源供电范围：10～13V；</w:t>
            </w:r>
          </w:p>
          <w:p w14:paraId="3EA8801C">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default" w:asciiTheme="minorEastAsia" w:hAnsiTheme="minorEastAsia" w:cstheme="minorEastAsia"/>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Theme="minorEastAsia" w:hAnsiTheme="minorEastAsia" w:cstheme="minorEastAsia"/>
                <w:color w:val="auto"/>
                <w:sz w:val="24"/>
                <w:szCs w:val="24"/>
                <w:lang w:val="en-US" w:eastAsia="zh-CN"/>
              </w:rPr>
              <w:t>17、灯管启动时间：≤10s；</w:t>
            </w:r>
          </w:p>
          <w:p w14:paraId="1A806AD1">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default" w:asciiTheme="minorEastAsia" w:hAnsiTheme="minorEastAsia" w:cstheme="minorEastAsia"/>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Theme="minorEastAsia" w:hAnsiTheme="minorEastAsia" w:cstheme="minorEastAsia"/>
                <w:color w:val="auto"/>
                <w:sz w:val="24"/>
                <w:szCs w:val="24"/>
                <w:lang w:val="en-US" w:eastAsia="zh-CN"/>
              </w:rPr>
              <w:t>18、整灯功率：≤35W；</w:t>
            </w:r>
          </w:p>
          <w:p w14:paraId="026E38C9">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default" w:asciiTheme="minorEastAsia" w:hAnsiTheme="minorEastAsia" w:cstheme="minorEastAsia"/>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Theme="minorEastAsia" w:hAnsiTheme="minorEastAsia" w:cstheme="minorEastAsia"/>
                <w:color w:val="auto"/>
                <w:sz w:val="24"/>
                <w:szCs w:val="24"/>
                <w:lang w:val="en-US" w:eastAsia="zh-CN"/>
              </w:rPr>
              <w:t>19、诱集光源功率：≤10W；</w:t>
            </w:r>
          </w:p>
          <w:p w14:paraId="2D141AD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20、风机防卡死功能：风机应具有防卡死功能，防卡死试验后，应能正常工作；</w:t>
            </w:r>
          </w:p>
          <w:p w14:paraId="10A4B4ED">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cstheme="minorEastAsia"/>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Theme="minorEastAsia" w:hAnsiTheme="minorEastAsia" w:cstheme="minorEastAsia"/>
                <w:color w:val="auto"/>
                <w:sz w:val="24"/>
                <w:szCs w:val="24"/>
                <w:lang w:val="en-US" w:eastAsia="zh-CN"/>
              </w:rPr>
              <w:t>21、防水风扇：直径≥130mm，风压7.21mmH20，风量119.9cfm，注塑一次成型,防水级别IP68；</w:t>
            </w:r>
          </w:p>
          <w:p w14:paraId="12803C6E">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cstheme="minorEastAsia"/>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Theme="minorEastAsia" w:hAnsiTheme="minorEastAsia" w:cstheme="minorEastAsia"/>
                <w:color w:val="auto"/>
                <w:sz w:val="24"/>
                <w:szCs w:val="24"/>
                <w:lang w:val="en-US" w:eastAsia="zh-CN"/>
              </w:rPr>
              <w:t>22、螺旋式强劲风机：电压DC12V，功率10W，转速2300转r/min；</w:t>
            </w:r>
          </w:p>
          <w:p w14:paraId="458B1F12">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cstheme="minorEastAsia"/>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Theme="minorEastAsia" w:hAnsiTheme="minorEastAsia" w:cstheme="minorEastAsia"/>
                <w:color w:val="auto"/>
                <w:sz w:val="24"/>
                <w:szCs w:val="24"/>
                <w:lang w:val="en-US" w:eastAsia="zh-CN"/>
              </w:rPr>
              <w:t>23、触杀方式：采用风吸+撞击屏双重诱杀；</w:t>
            </w:r>
          </w:p>
          <w:p w14:paraId="32D3DA4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24、撞击屏：尺寸460mm×170mm，厚度5mm，四块撞击屏互成90°，抗老化不易碎，撞击面积≥0.5㎡；</w:t>
            </w:r>
          </w:p>
          <w:p w14:paraId="649B2A76">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cstheme="minorEastAsia"/>
                <w:b/>
                <w:bCs/>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Theme="minorEastAsia" w:hAnsiTheme="minorEastAsia" w:cstheme="minorEastAsia"/>
                <w:b/>
                <w:bCs/>
                <w:color w:val="auto"/>
                <w:sz w:val="24"/>
                <w:szCs w:val="24"/>
                <w:lang w:val="en-US" w:eastAsia="zh-CN"/>
              </w:rPr>
              <w:t>25、设有诱虫色板及性诱剂存放仓，可根据不同诱集害虫添加专用昆虫性诱剂，辅助诱虫。</w:t>
            </w:r>
          </w:p>
          <w:p w14:paraId="775B4644">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cstheme="minorEastAsia"/>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Theme="minorEastAsia" w:hAnsiTheme="minorEastAsia" w:cstheme="minorEastAsia"/>
                <w:color w:val="auto"/>
                <w:sz w:val="24"/>
                <w:szCs w:val="24"/>
                <w:lang w:val="en-US" w:eastAsia="zh-CN"/>
              </w:rPr>
              <w:t>26、锂电池：1.电池容量≥20Ah，电压≥DC12V；2.使用温度范围-30-60℃；3.具有防水、过充过放、短路保护、过压欠压保护、防盗功能；</w:t>
            </w:r>
          </w:p>
          <w:p w14:paraId="2AA817D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27、雨水分离：具备雨水分离系统；</w:t>
            </w:r>
          </w:p>
          <w:p w14:paraId="6CECDF3E">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cstheme="minorEastAsia"/>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Theme="minorEastAsia" w:hAnsiTheme="minorEastAsia" w:cstheme="minorEastAsia"/>
                <w:color w:val="auto"/>
                <w:sz w:val="24"/>
                <w:szCs w:val="24"/>
                <w:lang w:val="en-US" w:eastAsia="zh-CN"/>
              </w:rPr>
              <w:t>28、排虫口的益虫逃生孔：排虫口的益虫逃生孔孔径6mm±0.5mm，排虫口直径6.1mm；</w:t>
            </w:r>
          </w:p>
          <w:p w14:paraId="6D89194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cstheme="minorEastAsia"/>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r>
              <w:rPr>
                <w:rFonts w:hint="eastAsia" w:asciiTheme="minorEastAsia" w:hAnsiTheme="minorEastAsia" w:cstheme="minorEastAsia"/>
                <w:b w:val="0"/>
                <w:bCs w:val="0"/>
                <w:color w:val="auto"/>
                <w:sz w:val="24"/>
                <w:szCs w:val="24"/>
                <w:lang w:val="en-US" w:eastAsia="zh-CN"/>
              </w:rPr>
              <w:t>29、自清虫功能：定期自动清虫，也可手动打开仓门清虫。推虫机构≥150mm,可自主编程设定自动清虫时间；</w:t>
            </w:r>
          </w:p>
          <w:p w14:paraId="0E19EDEB">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cstheme="minorEastAsia"/>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Theme="minorEastAsia" w:hAnsiTheme="minorEastAsia" w:cstheme="minorEastAsia"/>
                <w:color w:val="auto"/>
                <w:sz w:val="24"/>
                <w:szCs w:val="24"/>
                <w:lang w:val="en-US" w:eastAsia="zh-CN"/>
              </w:rPr>
              <w:t>30、太阳能板：单晶硅太阳能电池板，功率≥45W（可根据当地光照强度选配）；</w:t>
            </w:r>
          </w:p>
          <w:p w14:paraId="46E32E1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31、接虫装置：采用可定制个性化文字及图案，容量≥25L；</w:t>
            </w:r>
          </w:p>
          <w:p w14:paraId="00C3766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32、预留有宣传用广告位置，高度≥590mm，宽度≥76mm；</w:t>
            </w:r>
          </w:p>
          <w:p w14:paraId="2487031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cstheme="minorEastAsia"/>
                <w:b/>
                <w:bCs/>
                <w:color w:val="auto"/>
                <w:sz w:val="24"/>
                <w:szCs w:val="24"/>
                <w:lang w:val="en-US" w:eastAsia="zh-CN"/>
              </w:rPr>
            </w:pPr>
            <w:r>
              <w:rPr>
                <w:rFonts w:hint="eastAsia" w:asciiTheme="minorEastAsia" w:hAnsiTheme="minorEastAsia" w:cstheme="minorEastAsia"/>
                <w:color w:val="auto"/>
                <w:sz w:val="24"/>
                <w:szCs w:val="24"/>
                <w:lang w:val="en-US" w:eastAsia="zh-CN"/>
              </w:rPr>
              <w:t>33、</w:t>
            </w:r>
            <w:r>
              <w:rPr>
                <w:rFonts w:hint="eastAsia" w:asciiTheme="minorEastAsia" w:hAnsiTheme="minorEastAsia" w:cstheme="minorEastAsia"/>
                <w:b w:val="0"/>
                <w:bCs w:val="0"/>
                <w:color w:val="auto"/>
                <w:sz w:val="24"/>
                <w:szCs w:val="24"/>
                <w:lang w:val="en-US" w:eastAsia="zh-CN"/>
              </w:rPr>
              <w:t>根据安装位置，有远程实时监控摄像头，监控面积可覆盖所有设备。400W高清摄像机，支持远程对讲喊话,周界报警,支持录音、录像,人脸识别,AI自动跟踪、自动报警，具有夜视功能。</w:t>
            </w:r>
          </w:p>
          <w:p w14:paraId="7398E3F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b w:val="0"/>
                <w:bCs w:val="0"/>
                <w:color w:val="auto"/>
                <w:lang w:val="en-US" w:eastAsia="zh-CN"/>
              </w:rPr>
            </w:pPr>
            <w:r>
              <w:rPr>
                <w:rFonts w:hint="eastAsia" w:ascii="宋体" w:hAnsi="宋体" w:eastAsia="宋体" w:cs="宋体"/>
                <w:b w:val="0"/>
                <w:bCs w:val="0"/>
                <w:color w:val="auto"/>
                <w:sz w:val="24"/>
                <w:szCs w:val="24"/>
                <w:lang w:val="en-US" w:eastAsia="zh-CN"/>
              </w:rPr>
              <w:t>＊</w:t>
            </w:r>
            <w:r>
              <w:rPr>
                <w:rFonts w:hint="eastAsia" w:asciiTheme="minorEastAsia" w:hAnsiTheme="minorEastAsia" w:cstheme="minorEastAsia"/>
                <w:b w:val="0"/>
                <w:bCs w:val="0"/>
                <w:color w:val="auto"/>
                <w:sz w:val="24"/>
                <w:szCs w:val="24"/>
                <w:lang w:val="en-US" w:eastAsia="zh-CN"/>
              </w:rPr>
              <w:t>34、物联网功能：☆智能联网功能，设备模块可同时兼容2G/3G/4G网络，并具有定位功能，模块定位系统同时支持北斗、GPS、GLONASS卫星系统，可在GIS地图上列出所有安装的联网杀虫灯实时位置。可同时通过手机APP和WEB系统实时查看设备如下工作状态：设备在线状态、温度、湿度、光伏功率、电池容量、电池电压、灯管类型、灯管功率、风机功率、风机转速、设备经纬度、物联网卡号、剩余流量、网卡有效期、信号强度、电量情况等信息。具有远程开启、关闭设备功能。可基于GIS定位信息，通过网络平台对设备独立编号、安装地址在线显示。</w:t>
            </w:r>
          </w:p>
          <w:p w14:paraId="35A243D4">
            <w:pPr>
              <w:pStyle w:val="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w:t>
            </w:r>
            <w:r>
              <w:rPr>
                <w:rFonts w:hint="eastAsia" w:asciiTheme="minorEastAsia" w:hAnsiTheme="minorEastAsia" w:cstheme="minorEastAsia"/>
                <w:b w:val="0"/>
                <w:bCs w:val="0"/>
                <w:color w:val="auto"/>
                <w:sz w:val="24"/>
                <w:szCs w:val="24"/>
                <w:lang w:val="en-US" w:eastAsia="zh-CN"/>
              </w:rPr>
              <w:t>35、设备配套平台可接入湖北省病虫疫情调试指挥系统绿色防控平台。可在省级平台展示设备实时定位、远程实时画面、自动上传统计绿色防控覆盖面积等数据</w:t>
            </w:r>
            <w:r>
              <w:rPr>
                <w:rFonts w:hint="eastAsia" w:ascii="宋体" w:hAnsi="宋体" w:eastAsia="宋体" w:cs="宋体"/>
                <w:sz w:val="28"/>
                <w:szCs w:val="28"/>
                <w:lang w:val="en-US" w:eastAsia="zh-CN" w:bidi="ar-SA"/>
              </w:rPr>
              <w:t>。</w:t>
            </w:r>
          </w:p>
        </w:tc>
        <w:tc>
          <w:tcPr>
            <w:tcW w:w="1570" w:type="dxa"/>
            <w:noWrap w:val="0"/>
            <w:vAlign w:val="center"/>
          </w:tcPr>
          <w:p w14:paraId="66F8BEFA">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60盏</w:t>
            </w:r>
          </w:p>
        </w:tc>
      </w:tr>
    </w:tbl>
    <w:p w14:paraId="4A6B40D3">
      <w:pPr>
        <w:pStyle w:val="8"/>
        <w:spacing w:before="120" w:beforeLines="50" w:after="120" w:afterLines="50" w:line="500" w:lineRule="exact"/>
        <w:ind w:firstLine="602"/>
        <w:rPr>
          <w:rFonts w:hint="default" w:ascii="宋体" w:hAnsi="宋体" w:cs="宋体"/>
          <w:spacing w:val="10"/>
          <w:lang w:val="en-US"/>
        </w:rPr>
      </w:pPr>
      <w:r>
        <w:rPr>
          <w:rFonts w:hint="eastAsia" w:ascii="宋体" w:hAnsi="宋体" w:cs="宋体"/>
          <w:b/>
          <w:bCs/>
          <w:spacing w:val="12"/>
          <w:lang w:val="en-US" w:eastAsia="zh-CN"/>
        </w:rPr>
        <w:t>三、商务要求</w:t>
      </w:r>
    </w:p>
    <w:p w14:paraId="71A6413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lang w:val="en-US" w:eastAsia="zh-CN"/>
        </w:rPr>
      </w:pPr>
      <w:bookmarkStart w:id="2" w:name="_Toc12775"/>
      <w:r>
        <w:rPr>
          <w:rFonts w:hint="eastAsia"/>
          <w:sz w:val="28"/>
          <w:szCs w:val="28"/>
          <w:lang w:val="en-US" w:eastAsia="zh-CN"/>
        </w:rPr>
        <w:t>1、送货地点：采购人指定地点。</w:t>
      </w:r>
    </w:p>
    <w:p w14:paraId="5B76F15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lang w:val="en-US" w:eastAsia="zh-CN"/>
        </w:rPr>
      </w:pPr>
      <w:r>
        <w:rPr>
          <w:rFonts w:hint="eastAsia"/>
          <w:sz w:val="28"/>
          <w:szCs w:val="28"/>
          <w:lang w:val="en-US" w:eastAsia="zh-CN"/>
        </w:rPr>
        <w:t xml:space="preserve">2、供货安装期：自供货合同签订并生效后按采购人要求的时间和地点免费送达和安装。 </w:t>
      </w:r>
    </w:p>
    <w:p w14:paraId="7A1BCAD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lang w:val="en-US" w:eastAsia="zh-CN"/>
        </w:rPr>
      </w:pPr>
      <w:r>
        <w:rPr>
          <w:rFonts w:hint="eastAsia"/>
          <w:sz w:val="28"/>
          <w:szCs w:val="28"/>
          <w:lang w:val="en-US" w:eastAsia="zh-CN"/>
        </w:rPr>
        <w:t xml:space="preserve">3、质量要求：符合国家现行行业验收标准。 </w:t>
      </w:r>
    </w:p>
    <w:p w14:paraId="7640F93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lang w:val="en-US" w:eastAsia="zh-CN"/>
        </w:rPr>
      </w:pPr>
      <w:r>
        <w:rPr>
          <w:rFonts w:hint="eastAsia"/>
          <w:sz w:val="28"/>
          <w:szCs w:val="28"/>
          <w:lang w:val="en-US" w:eastAsia="zh-CN"/>
        </w:rPr>
        <w:t xml:space="preserve">4、售后服务要求： </w:t>
      </w:r>
    </w:p>
    <w:p w14:paraId="5F08610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lang w:val="en-US" w:eastAsia="zh-CN"/>
        </w:rPr>
      </w:pPr>
      <w:r>
        <w:rPr>
          <w:rFonts w:hint="eastAsia"/>
          <w:sz w:val="28"/>
          <w:szCs w:val="28"/>
          <w:lang w:val="en-US" w:eastAsia="zh-CN"/>
        </w:rPr>
        <w:t xml:space="preserve">（1）供应商必须提供设备的原产地证书、出厂检验报告、合格证书、装箱单。 </w:t>
      </w:r>
    </w:p>
    <w:p w14:paraId="4E673D9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lang w:val="en-US" w:eastAsia="zh-CN"/>
        </w:rPr>
      </w:pPr>
      <w:r>
        <w:rPr>
          <w:rFonts w:hint="eastAsia"/>
          <w:sz w:val="28"/>
          <w:szCs w:val="28"/>
          <w:lang w:val="en-US" w:eastAsia="zh-CN"/>
        </w:rPr>
        <w:t xml:space="preserve">（2）供应商必须提供设备的质量证明文件、产品检测报告、相关中文技术资料（技术手册、安装手册、操作手册、维修手册、使用保养说明书等）。 </w:t>
      </w:r>
    </w:p>
    <w:p w14:paraId="6570725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lang w:val="en-US" w:eastAsia="zh-CN"/>
        </w:rPr>
      </w:pPr>
      <w:r>
        <w:rPr>
          <w:rFonts w:hint="eastAsia"/>
          <w:sz w:val="28"/>
          <w:szCs w:val="28"/>
          <w:lang w:val="en-US" w:eastAsia="zh-CN"/>
        </w:rPr>
        <w:t xml:space="preserve">（3）供应商必须承诺为设备提供1年包换，质保期及退换货程序应符合国家相关规定终身维护。保修期自设备安装完毕、验收合格、双方签字之日起计算。 </w:t>
      </w:r>
    </w:p>
    <w:p w14:paraId="07412FE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lang w:val="en-US" w:eastAsia="zh-CN"/>
        </w:rPr>
      </w:pPr>
      <w:r>
        <w:rPr>
          <w:rFonts w:hint="eastAsia"/>
          <w:sz w:val="28"/>
          <w:szCs w:val="28"/>
          <w:lang w:val="en-US" w:eastAsia="zh-CN"/>
        </w:rPr>
        <w:t xml:space="preserve">（4）供应商必须提供现场培训服务，保证采购单位的工作人员能正常操作设备的各种功能。 </w:t>
      </w:r>
    </w:p>
    <w:p w14:paraId="6659C21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lang w:val="en-US" w:eastAsia="zh-CN"/>
        </w:rPr>
      </w:pPr>
      <w:r>
        <w:rPr>
          <w:rFonts w:hint="eastAsia"/>
          <w:sz w:val="28"/>
          <w:szCs w:val="28"/>
          <w:lang w:val="en-US" w:eastAsia="zh-CN"/>
        </w:rPr>
        <w:t xml:space="preserve">（5）厂家在周边地区有售后办事处及售后技术人员并有良好的售后服务信誉。能定期回访，出现故障，24小时响应，技术人员2小时内到达事故现场解决问题。 </w:t>
      </w:r>
    </w:p>
    <w:p w14:paraId="0E7ACA8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lang w:val="en-US" w:eastAsia="zh-CN"/>
        </w:rPr>
      </w:pPr>
      <w:r>
        <w:rPr>
          <w:rFonts w:hint="eastAsia"/>
          <w:sz w:val="28"/>
          <w:szCs w:val="28"/>
          <w:lang w:val="en-US" w:eastAsia="zh-CN"/>
        </w:rPr>
        <w:t xml:space="preserve">5、验收标准： </w:t>
      </w:r>
    </w:p>
    <w:p w14:paraId="2DC0790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lang w:val="en-US" w:eastAsia="zh-CN"/>
        </w:rPr>
      </w:pPr>
      <w:r>
        <w:rPr>
          <w:rFonts w:hint="eastAsia"/>
          <w:sz w:val="28"/>
          <w:szCs w:val="28"/>
          <w:lang w:val="en-US" w:eastAsia="zh-CN"/>
        </w:rPr>
        <w:t xml:space="preserve">（1）由采购单位组织的验收小组与采购单位代表，按照相关标准和合同的约定，共同对本招标项目进行检测验收。 </w:t>
      </w:r>
    </w:p>
    <w:p w14:paraId="6D4EC46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spacing w:val="10"/>
          <w:kern w:val="2"/>
          <w:szCs w:val="28"/>
          <w:lang w:val="en-US" w:eastAsia="zh-CN" w:bidi="ar-SA"/>
        </w:rPr>
      </w:pPr>
      <w:r>
        <w:rPr>
          <w:rFonts w:hint="eastAsia"/>
          <w:sz w:val="28"/>
          <w:szCs w:val="28"/>
          <w:lang w:val="en-US" w:eastAsia="zh-CN"/>
        </w:rPr>
        <w:t>（2）在检测验收过程中，如发现产品的质量或功能不符合招标文件和合同要求时，将被视为质量不合格，采购单位不予接收，供应商必须更换，由此造成的全部损失由中标人承担。</w:t>
      </w:r>
    </w:p>
    <w:p w14:paraId="0D8366E4">
      <w:pPr>
        <w:bidi w:val="0"/>
        <w:ind w:firstLine="560" w:firstLineChars="200"/>
        <w:rPr>
          <w:rFonts w:hint="eastAsia"/>
          <w:b/>
          <w:bCs/>
          <w:sz w:val="32"/>
          <w:szCs w:val="32"/>
          <w:lang w:val="en-US" w:eastAsia="zh-CN"/>
        </w:rPr>
      </w:pPr>
      <w:r>
        <w:rPr>
          <w:rFonts w:hint="eastAsia"/>
          <w:b/>
          <w:bCs/>
          <w:sz w:val="28"/>
          <w:szCs w:val="28"/>
          <w:lang w:val="en-US" w:eastAsia="zh-CN"/>
        </w:rPr>
        <w:t>四、其他要求</w:t>
      </w:r>
      <w:bookmarkEnd w:id="2"/>
    </w:p>
    <w:p w14:paraId="36B2B847">
      <w:pPr>
        <w:pStyle w:val="9"/>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Times New Roman" w:cs="Times New Roman"/>
          <w:bCs/>
          <w:sz w:val="28"/>
          <w:szCs w:val="28"/>
          <w:lang w:val="en-US" w:eastAsia="zh-CN" w:bidi="ar-SA"/>
        </w:rPr>
      </w:pPr>
      <w:bookmarkStart w:id="3" w:name="_Toc23346"/>
      <w:r>
        <w:rPr>
          <w:rFonts w:hint="eastAsia" w:ascii="宋体" w:hAnsi="宋体" w:eastAsia="Times New Roman" w:cs="Times New Roman"/>
          <w:bCs/>
          <w:sz w:val="28"/>
          <w:szCs w:val="28"/>
          <w:lang w:val="en-US" w:eastAsia="zh-CN" w:bidi="ar-SA"/>
        </w:rPr>
        <w:t>1、付款方式：双方签订合同时约定。</w:t>
      </w:r>
    </w:p>
    <w:p w14:paraId="2FD43146">
      <w:pPr>
        <w:ind w:firstLine="560" w:firstLineChars="200"/>
      </w:pPr>
      <w:r>
        <w:rPr>
          <w:rFonts w:hint="eastAsia" w:ascii="宋体" w:hAnsi="宋体" w:eastAsia="Times New Roman" w:cs="Times New Roman"/>
          <w:bCs/>
          <w:sz w:val="28"/>
          <w:szCs w:val="28"/>
          <w:lang w:val="en-US" w:eastAsia="zh-CN" w:bidi="ar-SA"/>
        </w:rPr>
        <w:t>2、</w:t>
      </w:r>
      <w:r>
        <w:rPr>
          <w:rFonts w:hint="eastAsia" w:ascii="宋体" w:hAnsi="宋体" w:eastAsia="宋体" w:cs="宋体"/>
          <w:sz w:val="28"/>
          <w:szCs w:val="28"/>
        </w:rPr>
        <w:t>其它未尽事宜在签订合同时协商约定</w:t>
      </w:r>
      <w:bookmarkEnd w:id="3"/>
      <w:r>
        <w:rPr>
          <w:rFonts w:hint="eastAsia" w:ascii="宋体" w:hAnsi="宋体" w:eastAsia="宋体" w:cs="宋体"/>
          <w:b w:val="0"/>
          <w:bCs w:val="0"/>
          <w:sz w:val="28"/>
          <w:szCs w:val="28"/>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545F75"/>
    <w:rsid w:val="21EF0E3B"/>
    <w:rsid w:val="579F3713"/>
    <w:rsid w:val="62EF7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imes New Roman" w:cs="Times New Roman"/>
      <w:lang w:val="en-US" w:eastAsia="zh-CN" w:bidi="ar-SA"/>
    </w:rPr>
  </w:style>
  <w:style w:type="paragraph" w:styleId="2">
    <w:name w:val="heading 1"/>
    <w:basedOn w:val="3"/>
    <w:next w:val="1"/>
    <w:qFormat/>
    <w:uiPriority w:val="9"/>
    <w:pPr>
      <w:keepNext/>
      <w:keepLines/>
      <w:spacing w:before="340" w:after="330" w:line="578" w:lineRule="auto"/>
      <w:jc w:val="center"/>
      <w:outlineLvl w:val="0"/>
    </w:pPr>
    <w:rPr>
      <w:rFonts w:eastAsia="宋体"/>
      <w:bCs/>
      <w:kern w:val="44"/>
      <w:sz w:val="44"/>
      <w:szCs w:val="44"/>
    </w:rPr>
  </w:style>
  <w:style w:type="paragraph" w:styleId="3">
    <w:name w:val="heading 2"/>
    <w:basedOn w:val="1"/>
    <w:next w:val="1"/>
    <w:qFormat/>
    <w:uiPriority w:val="0"/>
    <w:pPr>
      <w:keepNext/>
      <w:keepLines/>
      <w:spacing w:before="260" w:after="260" w:line="500" w:lineRule="exact"/>
      <w:contextualSpacing/>
      <w:jc w:val="center"/>
      <w:outlineLvl w:val="1"/>
    </w:pPr>
    <w:rPr>
      <w:rFonts w:ascii="宋体" w:hAnsi="宋体" w:eastAsia="宋体"/>
      <w:b/>
      <w:kern w:val="2"/>
      <w:sz w:val="32"/>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toc 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Normal_0_0"/>
    <w:qFormat/>
    <w:uiPriority w:val="0"/>
    <w:pPr>
      <w:widowControl w:val="0"/>
      <w:ind w:firstLine="420" w:firstLineChars="200"/>
      <w:jc w:val="both"/>
    </w:pPr>
    <w:rPr>
      <w:rFonts w:ascii="Times New Roman" w:hAnsi="Times New Roman" w:eastAsia="Times New Roman" w:cs="Times New Roman"/>
      <w:lang w:val="en-US" w:eastAsia="zh-CN" w:bidi="ar-SA"/>
    </w:rPr>
  </w:style>
  <w:style w:type="paragraph" w:customStyle="1" w:styleId="8">
    <w:name w:val="正文_3"/>
    <w:qFormat/>
    <w:uiPriority w:val="3"/>
    <w:pPr>
      <w:widowControl w:val="0"/>
      <w:ind w:firstLine="560" w:firstLineChars="200"/>
      <w:jc w:val="both"/>
    </w:pPr>
    <w:rPr>
      <w:rFonts w:ascii="Calibri" w:hAnsi="Calibri" w:eastAsia="宋体" w:cs="Times New Roman"/>
      <w:kern w:val="2"/>
      <w:sz w:val="28"/>
      <w:szCs w:val="28"/>
      <w:lang w:val="en-US" w:eastAsia="zh-CN" w:bidi="ar-SA"/>
    </w:rPr>
  </w:style>
  <w:style w:type="paragraph" w:customStyle="1" w:styleId="9">
    <w:name w:val="Normal Indent"/>
    <w:basedOn w:val="10"/>
    <w:unhideWhenUsed/>
    <w:qFormat/>
    <w:uiPriority w:val="99"/>
    <w:rPr>
      <w:rFonts w:ascii="Calibri" w:hAnsi="Calibri" w:eastAsia="宋体"/>
    </w:rPr>
  </w:style>
  <w:style w:type="paragraph" w:customStyle="1" w:styleId="10">
    <w:name w:val="Normal_0"/>
    <w:qFormat/>
    <w:uiPriority w:val="0"/>
    <w:pPr>
      <w:widowControl w:val="0"/>
      <w:ind w:firstLine="420" w:firstLineChars="200"/>
      <w:jc w:val="both"/>
    </w:pPr>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2204</Words>
  <Characters>2504</Characters>
  <Lines>0</Lines>
  <Paragraphs>0</Paragraphs>
  <TotalTime>2</TotalTime>
  <ScaleCrop>false</ScaleCrop>
  <LinksUpToDate>false</LinksUpToDate>
  <CharactersWithSpaces>2519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2026-01-07T00:25:00Z</dcterms:created>
  <dc:creator>Administrator</dc:creator>
  <cp:lastModifiedBy>QFP</cp:lastModifiedBy>
  <dcterms:modified xsi:type="dcterms:W3CDTF">2026-01-07T02:20:53Z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eyJoZGlkIjoiMjNlYjdjMWI1MGRlNjFhMWQzNzc5ZDAzODQ2MjllNmEiLCJ1c2VySWQiOiIzODYzMDcwMTAifQ==</vt:lpwstr>
  </property>
  <property fmtid="{D5CDD505-2E9C-101B-9397-08002B2CF9AE}" pid="4" name="ICV">
    <vt:lpwstr>CDB945B467B4486C8559DC1FCE7F13CF_13</vt:lpwstr>
  </property>
</Properties>
</file>