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ascii="方正小标宋简体" w:eastAsia="方正小标宋简体" w:cs="方正小标宋简体"/>
          <w:sz w:val="36"/>
          <w:szCs w:val="36"/>
        </w:rPr>
        <w:t>2022年项目申报表</w:t>
      </w:r>
    </w:p>
    <w:p>
      <w:pPr>
        <w:widowControl/>
        <w:snapToGrid w:val="0"/>
        <w:spacing w:line="2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</w:rPr>
        <w:t>项目名称：市政维护项目</w:t>
      </w:r>
    </w:p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093"/>
        <w:gridCol w:w="1136"/>
        <w:gridCol w:w="860"/>
        <w:gridCol w:w="1093"/>
        <w:gridCol w:w="1094"/>
        <w:gridCol w:w="1081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项目绩效总目标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名称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保证辖区内道路、管网顺畅，为市民出行提供便利和安全保障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根据年初预算，保证辖区内道路、排水设施完好，为居民出行创造良好条件。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目标名称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一级指标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二级指标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三级指标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产出指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kern w:val="0"/>
              </w:rPr>
              <w:t>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数量指标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市政道路设施维修养护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100%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达成预期指标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质量指标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竣工验收合格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100%　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100%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时效指标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按合同执行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良好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达成预期指标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成本指标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成本控制率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100%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达成预期指标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效益指标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经济效益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无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社会效益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达成预期指标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生态效益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无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可持续影响指标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影响期限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三年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达成预期指标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满意度</w:t>
            </w:r>
          </w:p>
          <w:p>
            <w:pPr>
              <w:widowControl/>
              <w:spacing w:line="280" w:lineRule="exact"/>
              <w:ind w:firstLine="210" w:firstLineChars="10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服务对象满意度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bottom"/>
          </w:tcPr>
          <w:p>
            <w:pPr>
              <w:widowControl/>
              <w:spacing w:line="280" w:lineRule="exact"/>
              <w:ind w:firstLine="840" w:firstLineChars="40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无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目标名称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一级指标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二级指标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三级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指标值确定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前年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上年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预计当年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产出指标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数量指标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市政道路设施维修养护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600万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700万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800万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资金拨付情况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宜古路临江溪大桥及BRT二座人行天桥的检测、日常维护、管养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2座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3座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3座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检测合同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城区窨井盖专项整治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ind w:firstLine="420" w:firstLineChars="200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0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37万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400万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审计报告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质量指标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竣工验收合格　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100%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100%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100%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竣工验收报告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时效指标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按合同执行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100%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100%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100%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成本指标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成本控制率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100%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100%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100%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结算价格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效益指标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经济效益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社会效益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出行便利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提升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提升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提升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生态效益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可持续影响指标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影响期限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三年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三年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三年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满意度</w:t>
            </w:r>
          </w:p>
          <w:p>
            <w:pPr>
              <w:widowControl/>
              <w:spacing w:line="280" w:lineRule="exact"/>
              <w:ind w:firstLine="210" w:firstLineChars="10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服务对象满意度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</w:tbl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方正小标宋简体" w:eastAsia="方正小标宋简体" w:cs="方正小标宋简体"/>
          <w:sz w:val="36"/>
          <w:szCs w:val="36"/>
        </w:rPr>
        <w:t>2022年项目申报表</w:t>
      </w: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</w:rPr>
        <w:t>项目名称：厕所革命</w:t>
      </w:r>
    </w:p>
    <w:p>
      <w:pPr>
        <w:widowControl/>
        <w:snapToGrid w:val="0"/>
        <w:spacing w:line="26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093"/>
        <w:gridCol w:w="1136"/>
        <w:gridCol w:w="860"/>
        <w:gridCol w:w="1093"/>
        <w:gridCol w:w="1094"/>
        <w:gridCol w:w="1081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项目绩效总目标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名称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全面提升公厕形象，建设和管理充分体现人性化、信息化、精品化，积极创造整洁环保、舒适温馨的如厕环境。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通过建立健全长效的管理机制，实现全区厕所“数量充足、干净无味、实用免费、管理有效、卫生文明”的建设管理目标。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目标名称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一级指标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二级指标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三级指标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产出指标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数量指标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数量充足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布局合理，数数量充足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质量指标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质量达标率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验收合格率　100%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时效指标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按市环卫基础设施专项规划要求推进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当年完成率100%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成本指标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      无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效益指标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经济效益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无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社会效益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昭示度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显著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生态效益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改善人居环境，提升生活品质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明显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可持续影响指标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后期管养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卫生干净整洁，设施完好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满意度</w:t>
            </w:r>
          </w:p>
          <w:p>
            <w:pPr>
              <w:widowControl/>
              <w:spacing w:line="300" w:lineRule="exact"/>
              <w:ind w:firstLine="210" w:firstLineChars="10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服务对象满意度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公众满意度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hint="eastAsia" w:ascii="仿宋" w:hAnsi="仿宋" w:eastAsia="仿宋" w:cs="东文宋体"/>
                <w:kern w:val="0"/>
              </w:rPr>
              <w:t>≥</w:t>
            </w:r>
            <w:r>
              <w:rPr>
                <w:rFonts w:hint="eastAsia" w:ascii="仿宋" w:hAnsi="仿宋" w:eastAsia="仿宋" w:cs="仿宋_GB2312"/>
                <w:kern w:val="0"/>
              </w:rPr>
              <w:t>90%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目标名称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一级指标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二级指标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三级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指标值确定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前年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上年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预计当年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产出指标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数量指标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改建3座公厕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新建4改建7座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新建3改建2座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完成改建3座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质量指标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质量达标率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验收合格率　100%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验收合格率　100%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验收合格率　100%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时效指标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当年完成率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100%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100%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100%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成本指标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完成投资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300万元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220万元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50万元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效益指标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经济效益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社会效益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昭示度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显著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显著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显著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生态效益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改善人居环境，提升生活品质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明显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明显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明显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可持续影响指标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后期管养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卫生干净整洁，设施完好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卫生干净整洁，设施完好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卫生干净整洁，设施完好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满意度</w:t>
            </w:r>
          </w:p>
          <w:p>
            <w:pPr>
              <w:widowControl/>
              <w:spacing w:line="300" w:lineRule="exact"/>
              <w:ind w:firstLine="210" w:firstLineChars="10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服务对象满意度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公众满意度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hint="eastAsia" w:ascii="仿宋" w:hAnsi="仿宋" w:eastAsia="仿宋" w:cs="东文宋体"/>
                <w:kern w:val="0"/>
              </w:rPr>
              <w:t>≥</w:t>
            </w:r>
            <w:r>
              <w:rPr>
                <w:rFonts w:hint="eastAsia" w:ascii="仿宋" w:hAnsi="仿宋" w:eastAsia="仿宋" w:cs="仿宋_GB2312"/>
                <w:kern w:val="0"/>
              </w:rPr>
              <w:t>80%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hint="eastAsia" w:ascii="仿宋" w:hAnsi="仿宋" w:eastAsia="仿宋" w:cs="东文宋体"/>
                <w:kern w:val="0"/>
              </w:rPr>
              <w:t>≥</w:t>
            </w:r>
            <w:r>
              <w:rPr>
                <w:rFonts w:hint="eastAsia" w:ascii="仿宋" w:hAnsi="仿宋" w:eastAsia="仿宋" w:cs="仿宋_GB2312"/>
                <w:kern w:val="0"/>
              </w:rPr>
              <w:t>80%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hint="eastAsia" w:ascii="仿宋" w:hAnsi="仿宋" w:eastAsia="仿宋" w:cs="东文宋体"/>
                <w:kern w:val="0"/>
              </w:rPr>
              <w:t>≥</w:t>
            </w:r>
            <w:r>
              <w:rPr>
                <w:rFonts w:hint="eastAsia" w:ascii="仿宋" w:hAnsi="仿宋" w:eastAsia="仿宋" w:cs="仿宋_GB2312"/>
                <w:kern w:val="0"/>
              </w:rPr>
              <w:t>85%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</w:tbl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 xml:space="preserve">                 </w:t>
      </w: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方正小标宋简体" w:eastAsia="方正小标宋简体" w:cs="方正小标宋简体"/>
          <w:sz w:val="36"/>
          <w:szCs w:val="36"/>
        </w:rPr>
        <w:t>2022年项目申报表</w:t>
      </w:r>
    </w:p>
    <w:p>
      <w:pPr>
        <w:widowControl/>
        <w:snapToGrid w:val="0"/>
        <w:spacing w:line="2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4"/>
        </w:rPr>
        <w:t>项目名称：环卫作业</w:t>
      </w:r>
    </w:p>
    <w:p>
      <w:pPr>
        <w:widowControl/>
        <w:snapToGrid w:val="0"/>
        <w:spacing w:line="26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093"/>
        <w:gridCol w:w="1136"/>
        <w:gridCol w:w="860"/>
        <w:gridCol w:w="1093"/>
        <w:gridCol w:w="1094"/>
        <w:gridCol w:w="1081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项目绩效总目标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名称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常态保持干净、整洁、安全、有序的环境卫生，满足市民群众对美好生活的向往。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常态保持干净、整洁、安全、有序的环境卫生，环境卫生水平不断提升。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目标名称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一级指标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二级指标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三级指标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长期绩效目标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产出指标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数量指标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清扫保洁面积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城乡一体全域作业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公厕管养数量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不少于50座　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质量指标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抽查与集中考核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ascii="仿宋" w:hAnsi="仿宋" w:eastAsia="仿宋" w:cs="仿宋_GB2312"/>
                <w:kern w:val="0"/>
              </w:rPr>
              <w:t>≥</w:t>
            </w:r>
            <w:r>
              <w:rPr>
                <w:rFonts w:hint="eastAsia" w:ascii="仿宋" w:hAnsi="仿宋" w:eastAsia="仿宋" w:cs="仿宋_GB2312"/>
                <w:kern w:val="0"/>
              </w:rPr>
              <w:t>95分　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市综合管理考核与环卫作业相关的4个单项相加排名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每月进入前两名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时效指标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数字城管办件及时率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ascii="仿宋" w:hAnsi="仿宋" w:eastAsia="仿宋" w:cs="仿宋_GB2312"/>
                <w:kern w:val="0"/>
              </w:rPr>
              <w:t>≥9</w:t>
            </w:r>
            <w:r>
              <w:rPr>
                <w:rFonts w:hint="eastAsia" w:ascii="仿宋" w:hAnsi="仿宋" w:eastAsia="仿宋" w:cs="仿宋_GB2312"/>
                <w:kern w:val="0"/>
              </w:rPr>
              <w:t>8</w:t>
            </w:r>
            <w:r>
              <w:rPr>
                <w:rFonts w:ascii="仿宋" w:hAnsi="仿宋" w:eastAsia="仿宋" w:cs="仿宋_GB2312"/>
                <w:kern w:val="0"/>
              </w:rPr>
              <w:t>%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安全生产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规范有效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无责任事故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成本指标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作业费用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不超预算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效益指标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经济效益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无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数字城管办件完成率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100%　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重大活动保障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规范有序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生态效益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作业环保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无环保问题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满意度</w:t>
            </w:r>
          </w:p>
          <w:p>
            <w:pPr>
              <w:widowControl/>
              <w:ind w:firstLine="210" w:firstLineChars="10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辖区居民满意度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ascii="仿宋" w:hAnsi="仿宋" w:eastAsia="仿宋" w:cs="仿宋_GB2312"/>
                <w:kern w:val="0"/>
              </w:rPr>
              <w:t>≥90%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目标名称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一级指标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二级指标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三级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指标值确定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前年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上年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预计当年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年度绩效目标</w:t>
            </w:r>
            <w:r>
              <w:rPr>
                <w:rFonts w:ascii="仿宋" w:hAnsi="仿宋" w:eastAsia="仿宋" w:cs="仿宋_GB2312"/>
                <w:kern w:val="0"/>
              </w:rPr>
              <w:t>1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产出指标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数量指标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清扫保洁面积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468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530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556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公厕管养数量　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43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50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51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质量指标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抽查与集中考核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ascii="仿宋" w:hAnsi="仿宋" w:eastAsia="仿宋" w:cs="仿宋_GB2312"/>
                <w:kern w:val="0"/>
              </w:rPr>
              <w:t>≥</w:t>
            </w:r>
            <w:r>
              <w:rPr>
                <w:rFonts w:hint="eastAsia" w:ascii="仿宋" w:hAnsi="仿宋" w:eastAsia="仿宋" w:cs="仿宋_GB2312"/>
                <w:kern w:val="0"/>
              </w:rPr>
              <w:t>95分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ascii="仿宋" w:hAnsi="仿宋" w:eastAsia="仿宋" w:cs="仿宋_GB2312"/>
                <w:kern w:val="0"/>
              </w:rPr>
              <w:t>≥</w:t>
            </w:r>
            <w:r>
              <w:rPr>
                <w:rFonts w:hint="eastAsia" w:ascii="仿宋" w:hAnsi="仿宋" w:eastAsia="仿宋" w:cs="仿宋_GB2312"/>
                <w:kern w:val="0"/>
              </w:rPr>
              <w:t>95分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ascii="仿宋" w:hAnsi="仿宋" w:eastAsia="仿宋" w:cs="仿宋_GB2312"/>
                <w:kern w:val="0"/>
              </w:rPr>
              <w:t>≥</w:t>
            </w:r>
            <w:r>
              <w:rPr>
                <w:rFonts w:hint="eastAsia" w:ascii="仿宋" w:hAnsi="仿宋" w:eastAsia="仿宋" w:cs="仿宋_GB2312"/>
                <w:kern w:val="0"/>
              </w:rPr>
              <w:t>95分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市综合管理考核与环卫作业相关的4个单项相加排名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全年不少于6次进行前2名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全年不少于6次进行前2名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全年不少于8次进行前2名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时效指标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数字城管办件及时率　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ascii="仿宋" w:hAnsi="仿宋" w:eastAsia="仿宋" w:cs="仿宋_GB2312"/>
                <w:kern w:val="0"/>
              </w:rPr>
              <w:t>≥9</w:t>
            </w:r>
            <w:r>
              <w:rPr>
                <w:rFonts w:hint="eastAsia" w:ascii="仿宋" w:hAnsi="仿宋" w:eastAsia="仿宋" w:cs="仿宋_GB2312"/>
                <w:kern w:val="0"/>
              </w:rPr>
              <w:t>8</w:t>
            </w:r>
            <w:r>
              <w:rPr>
                <w:rFonts w:ascii="仿宋" w:hAnsi="仿宋" w:eastAsia="仿宋" w:cs="仿宋_GB2312"/>
                <w:kern w:val="0"/>
              </w:rPr>
              <w:t>%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ascii="仿宋" w:hAnsi="仿宋" w:eastAsia="仿宋" w:cs="仿宋_GB2312"/>
                <w:kern w:val="0"/>
              </w:rPr>
              <w:t>≥9</w:t>
            </w:r>
            <w:r>
              <w:rPr>
                <w:rFonts w:hint="eastAsia" w:ascii="仿宋" w:hAnsi="仿宋" w:eastAsia="仿宋" w:cs="仿宋_GB2312"/>
                <w:kern w:val="0"/>
              </w:rPr>
              <w:t>8</w:t>
            </w:r>
            <w:r>
              <w:rPr>
                <w:rFonts w:ascii="仿宋" w:hAnsi="仿宋" w:eastAsia="仿宋" w:cs="仿宋_GB2312"/>
                <w:kern w:val="0"/>
              </w:rPr>
              <w:t>%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ascii="仿宋" w:hAnsi="仿宋" w:eastAsia="仿宋" w:cs="仿宋_GB2312"/>
                <w:kern w:val="0"/>
              </w:rPr>
              <w:t>≥9</w:t>
            </w:r>
            <w:r>
              <w:rPr>
                <w:rFonts w:hint="eastAsia" w:ascii="仿宋" w:hAnsi="仿宋" w:eastAsia="仿宋" w:cs="仿宋_GB2312"/>
                <w:kern w:val="0"/>
              </w:rPr>
              <w:t>8</w:t>
            </w:r>
            <w:r>
              <w:rPr>
                <w:rFonts w:ascii="仿宋" w:hAnsi="仿宋" w:eastAsia="仿宋" w:cs="仿宋_GB2312"/>
                <w:kern w:val="0"/>
              </w:rPr>
              <w:t>%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安全生产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规范有效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无责任事故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无责任事故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无责任事故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成本指标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作业费用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不超过4488万元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不超过4488万元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不超过4708万元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效益指标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经济效益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数字城管办件完成率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100%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100%　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100%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重大活动保障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规范有序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规范有序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规范有序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生态效益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作业环保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无环保问题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无环保问题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无环保问题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满意度</w:t>
            </w:r>
          </w:p>
          <w:p>
            <w:pPr>
              <w:widowControl/>
              <w:ind w:firstLine="210" w:firstLineChars="10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辖区居民满意度　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ascii="仿宋" w:hAnsi="仿宋" w:eastAsia="仿宋" w:cs="仿宋_GB2312"/>
                <w:kern w:val="0"/>
              </w:rPr>
              <w:t>≥90%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ascii="仿宋" w:hAnsi="仿宋" w:eastAsia="仿宋" w:cs="仿宋_GB2312"/>
                <w:kern w:val="0"/>
              </w:rPr>
              <w:t>≥90%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ascii="仿宋" w:hAnsi="仿宋" w:eastAsia="仿宋" w:cs="仿宋_GB2312"/>
                <w:kern w:val="0"/>
              </w:rPr>
              <w:t>≥90%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</w:tbl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方正小标宋简体" w:eastAsia="方正小标宋简体" w:cs="方正小标宋简体"/>
          <w:sz w:val="36"/>
          <w:szCs w:val="36"/>
        </w:rPr>
        <w:t>2022年项目申报表</w:t>
      </w:r>
    </w:p>
    <w:p>
      <w:pPr>
        <w:widowControl/>
        <w:snapToGrid w:val="0"/>
        <w:spacing w:line="260" w:lineRule="exact"/>
        <w:ind w:firstLine="2414" w:firstLineChars="1006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2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</w:rPr>
        <w:t>项目名称：垃圾分类项目</w:t>
      </w:r>
    </w:p>
    <w:p>
      <w:pPr>
        <w:widowControl/>
        <w:snapToGrid w:val="0"/>
        <w:spacing w:line="26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"/>
        <w:gridCol w:w="760"/>
        <w:gridCol w:w="561"/>
        <w:gridCol w:w="218"/>
        <w:gridCol w:w="862"/>
        <w:gridCol w:w="231"/>
        <w:gridCol w:w="1136"/>
        <w:gridCol w:w="356"/>
        <w:gridCol w:w="37"/>
        <w:gridCol w:w="467"/>
        <w:gridCol w:w="630"/>
        <w:gridCol w:w="425"/>
        <w:gridCol w:w="38"/>
        <w:gridCol w:w="671"/>
        <w:gridCol w:w="423"/>
        <w:gridCol w:w="626"/>
        <w:gridCol w:w="85"/>
        <w:gridCol w:w="370"/>
        <w:gridCol w:w="625"/>
        <w:gridCol w:w="139"/>
        <w:gridCol w:w="97"/>
        <w:gridCol w:w="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48" w:type="dxa"/>
            <w:gridSpan w:val="2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项目绩效总目标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2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名称</w:t>
            </w:r>
          </w:p>
        </w:tc>
        <w:tc>
          <w:tcPr>
            <w:tcW w:w="6221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27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长期绩效目标</w:t>
            </w:r>
          </w:p>
        </w:tc>
        <w:tc>
          <w:tcPr>
            <w:tcW w:w="6221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不断提高生活垃圾减量化、资源化、无害化水平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27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年度绩效目标</w:t>
            </w:r>
          </w:p>
        </w:tc>
        <w:tc>
          <w:tcPr>
            <w:tcW w:w="6221" w:type="dxa"/>
            <w:gridSpan w:val="1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生活垃圾定时定点、开袋检查、破袋投放新模式（以下简称“新模式”）在居民小区全覆盖，公共机构、经营区域、公共场所生活垃圾分类全覆盖，生活垃圾分类参与率、分类准确率、回收利用率分别达到 97%、80%、40%。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48" w:type="dxa"/>
            <w:gridSpan w:val="2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一级指标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二级指标</w:t>
            </w: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三级指标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长期绩效目标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产出指标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数量指标</w:t>
            </w: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2022年伍家岗区生活垃圾分类第三方巡检服务项目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巡检范围包括居民小区、公共机构、相关企业等，巡检内容为垃圾分类各项工作落实情况　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实际需要，合同约定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2022年伍家岗区生活垃圾分类定时定点封闭式垃圾分类棚及卷闸门采购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采购封闭式分类棚(4 桶位)约143个、原生活垃圾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分类棚加装卷闸门封闭(4桶位)约390个。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伍家岗区2022年需进行生活垃圾分类新模式网点改造的小区清单和网点统计。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垃圾分类运输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伍家岗区居民小区、公共机构、相关企业和道路分类收集容器　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合同约定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质量指标</w:t>
            </w: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2022年伍家岗区生活垃圾分类第三方巡检服务项目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根据考核细则评估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根据考核结果支付服务费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2022年伍家岗区生活垃圾分类定时定点封闭式垃圾分类棚及卷闸门采购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根据合同约定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参考2021年网点改造项目合同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垃圾分类运输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根据考核细则评估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根据考核结果支付服务费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时效指标</w:t>
            </w: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2022年伍家岗区生活垃圾分类第三方巡检服务项目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2022年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每天巡检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2022年伍家岗区生活垃圾分类定时定点封闭式垃圾分类棚及卷闸门采购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40个日历日内配置到位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根据工作计划及合同约定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垃圾分类运输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2022年　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每天分类清运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成本指标</w:t>
            </w: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2022年伍家岗区生活垃圾分类第三方巡检服务项目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预算资金内按计划执行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参考《伍家岗区2019至2021年度生活垃圾分类运营服务项目服务合同》车辆及人员配置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2022年伍家岗区生活垃圾分类定时定点封闭式垃圾分类棚及卷闸门采购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预算资金内按计划执行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参考2021年伍家岗区垃圾分类定时定点网点改造项目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垃圾分类运输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预算资金内按计划执行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按照合同约定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效益指标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经济效益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生活垃圾回收利用率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40%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  <w:r>
              <w:rPr>
                <w:rFonts w:hint="eastAsia" w:ascii="仿宋" w:hAnsi="仿宋" w:eastAsia="仿宋"/>
                <w:kern w:val="0"/>
              </w:rPr>
              <w:t>《宜昌市生活垃圾分类三年行动方案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（2021~2023 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环境改善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生态效益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无生态环境部门处罚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可持续影响指标</w:t>
            </w:r>
          </w:p>
        </w:tc>
        <w:tc>
          <w:tcPr>
            <w:tcW w:w="1953" w:type="dxa"/>
            <w:gridSpan w:val="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2022年伍家岗区生活垃圾分类定时定点封闭式垃圾分类棚及卷闸门采购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3年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满意度</w:t>
            </w:r>
          </w:p>
          <w:p>
            <w:pPr>
              <w:widowControl/>
              <w:ind w:firstLine="210" w:firstLineChars="10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953" w:type="dxa"/>
            <w:gridSpan w:val="6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居民生活环境指数提升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48" w:type="dxa"/>
            <w:gridSpan w:val="2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一级指标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二级指标</w:t>
            </w:r>
          </w:p>
        </w:tc>
        <w:tc>
          <w:tcPr>
            <w:tcW w:w="860" w:type="dxa"/>
            <w:gridSpan w:val="3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三级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3268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</w:t>
            </w:r>
          </w:p>
        </w:tc>
        <w:tc>
          <w:tcPr>
            <w:tcW w:w="957" w:type="dxa"/>
            <w:gridSpan w:val="4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指标值确定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前年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上年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预计当年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实现</w:t>
            </w:r>
          </w:p>
        </w:tc>
        <w:tc>
          <w:tcPr>
            <w:tcW w:w="957" w:type="dxa"/>
            <w:gridSpan w:val="4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年度绩效目标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产出指标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数量指标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网点建设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全区374个居民小区生活垃圾分类设施全覆盖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完成199个居民小区生活垃圾分类新模式网点改造　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居民小区生活垃圾分类新模式网点改造全覆盖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《宜昌市生活垃圾分类三年行动方案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（2021~2023 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分类运输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伍家岗区居民小区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伍家岗区居民小区、公共机构、相关企业和道路分类收集容器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伍家岗区居民小区、公共机构、相关企业和道路分类收集容器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工作要求和实际需要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质量指标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网点建设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合格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合格　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　合格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根据合同约定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分类运输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基本合格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基本合格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基本合格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根据合同约定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时效指标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网点建设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按时完成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按时完成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按时完成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根据合同约定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分类运输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按时完成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按时完成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按时完成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根据合同约定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成本指标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网点建设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预算范围内执行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预算范围内执行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预算范围内执行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分类运输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预算范围内执行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预算范围内执行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预算范围内执行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效益指标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经济效益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回收利用率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35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38　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40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市级要求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环境改善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已改善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部分改善　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全部改善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市级要求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生态效益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无生态环境部门处罚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无　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可持续影响指标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无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满意度</w:t>
            </w:r>
          </w:p>
          <w:p>
            <w:pPr>
              <w:widowControl/>
              <w:ind w:firstLine="210" w:firstLineChars="10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指标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居民生活环境指数提升　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  <w:tc>
          <w:tcPr>
            <w:tcW w:w="957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5" w:type="dxa"/>
          <w:wAfter w:w="96" w:type="dxa"/>
          <w:trHeight w:val="1034" w:hRule="atLeast"/>
        </w:trPr>
        <w:tc>
          <w:tcPr>
            <w:tcW w:w="744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680" w:firstLineChars="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1680" w:firstLineChars="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sz w:val="36"/>
                <w:szCs w:val="36"/>
              </w:rPr>
              <w:t xml:space="preserve">           2022年项目申报表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项目名称：日常绿化管养及公园城市建设项目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86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33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852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长期绩效目标1</w:t>
            </w:r>
          </w:p>
        </w:tc>
        <w:tc>
          <w:tcPr>
            <w:tcW w:w="733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突出花园城市向公园城市升级这条“主线”,按照“两年成形、五年成势、十年建成”的总体思路推进“公园城市”建设。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803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长期绩效目标2</w:t>
            </w:r>
          </w:p>
        </w:tc>
        <w:tc>
          <w:tcPr>
            <w:tcW w:w="733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同步提升街道绿地和公园广场精细化管理水平，改善城市生态环境，提升城市品质，推动我区园林绿化事业高质量发展。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709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年度绩效目标1</w:t>
            </w:r>
          </w:p>
        </w:tc>
        <w:tc>
          <w:tcPr>
            <w:tcW w:w="733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所有苗木成活率为95%，初步达到设计的景观效果。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1032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年度绩效目标2</w:t>
            </w:r>
          </w:p>
        </w:tc>
        <w:tc>
          <w:tcPr>
            <w:tcW w:w="733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全区绿化苗木长势良好，无明显缺株、死株及黄土裸露现象，园林绿化环境不断提升，无安全生产事故发生，群众反馈问题及时解决且满意度达到100%，市园林绿化管养考核排名进入前三。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86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长期绩效目标表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10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目标名称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指标值确定依据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1110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长期绩效目标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公园式项目建设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《宜昌市中心城区提品质增能级十大行动实施方案、投资计划及城市建设五年攻坚行动重点工程项目清单的通知》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项目完工验收合格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按合同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安全生产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按合同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按合同执行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按合同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48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数字城管办案和市长热线办理及时率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总体成本控制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不超预算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按预算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339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经济效益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社会效益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提升城市形象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提高居民生活幸福指数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45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生态效益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建设国家生态园林城市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创建国家生态园林城市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6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保护环境，加强生态建设，完成我区绿色发展的目标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保持生物多样性，维持生态平衡。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145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86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年度绩效目标表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目标名称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三级</w:t>
            </w:r>
          </w:p>
        </w:tc>
        <w:tc>
          <w:tcPr>
            <w:tcW w:w="33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指标值确定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前年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预计当年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实现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1125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年度绩效目标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公园城市项目建设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3个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《宜昌市中心城区提品质增能级十大行动实施方案、投资计划及城市建设五年攻坚行动重点工程项目清单的通知》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绿化业务培训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2次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1次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2次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项目完工验收合格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按合同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安全生产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按合同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49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市园林绿化管养考核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第四名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第四名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第三名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按合同执行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按合同执行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72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数字城管办案和市长热线办理及时率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45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公园城市项目成本控制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不超预算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社会效益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提升城市形象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8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提高居民生活幸福指数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63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生态效益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中心城区人均公园绿地面积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9.87㎡/人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9.87㎡/人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27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绿化覆盖率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44.23%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44.23%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72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保护环境，加强生态建设，完成我区绿色发展的目标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达标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达标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达标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5" w:type="dxa"/>
          <w:wAfter w:w="193" w:type="dxa"/>
          <w:trHeight w:val="136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东文宋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OWMxNTQ2M2I0ZDRmMDRkMTM4NTc4Y2RjOWEyM2IifQ=="/>
  </w:docVars>
  <w:rsids>
    <w:rsidRoot w:val="00512307"/>
    <w:rsid w:val="001C1A96"/>
    <w:rsid w:val="00512307"/>
    <w:rsid w:val="009112DE"/>
    <w:rsid w:val="00A81D87"/>
    <w:rsid w:val="00AD0537"/>
    <w:rsid w:val="652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apple-converted-space"/>
    <w:basedOn w:val="8"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Char1 Char Char Char"/>
    <w:basedOn w:val="1"/>
    <w:qFormat/>
    <w:uiPriority w:val="0"/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15</Pages>
  <Words>5654</Words>
  <Characters>6211</Characters>
  <Lines>58</Lines>
  <Paragraphs>16</Paragraphs>
  <TotalTime>4</TotalTime>
  <ScaleCrop>false</ScaleCrop>
  <LinksUpToDate>false</LinksUpToDate>
  <CharactersWithSpaces>6633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2022-11-15T08:57:00Z</dcterms:created>
  <dc:creator>Micorosoft</dc:creator>
  <cp:lastModifiedBy>静水流深</cp:lastModifiedBy>
  <dcterms:modified xsi:type="dcterms:W3CDTF">2023-03-21T12:17:20Z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AA661626B34C4BDBA75082D68F9DFA79</vt:lpwstr>
  </property>
</Properties>
</file>